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B7213D" w:rsidP="00EC10E6">
      <w:pPr>
        <w:pStyle w:val="Header"/>
        <w:tabs>
          <w:tab w:val="right" w:pos="9900"/>
          <w:tab w:val="right" w:pos="10206"/>
        </w:tabs>
        <w:jc w:val="both"/>
        <w:rPr>
          <w:rFonts w:cs="Arial"/>
          <w:i/>
          <w:sz w:val="24"/>
        </w:rPr>
      </w:pPr>
      <w:r w:rsidRPr="00B72150">
        <w:rPr>
          <w:rFonts w:cs="Arial"/>
          <w:sz w:val="24"/>
        </w:rPr>
        <w:t xml:space="preserve">3GPP </w:t>
      </w:r>
      <w:r w:rsidR="0099206E" w:rsidRPr="00B72150">
        <w:rPr>
          <w:rFonts w:cs="Arial"/>
          <w:sz w:val="24"/>
        </w:rPr>
        <w:t xml:space="preserve">TSG-RAN WG4 </w:t>
      </w:r>
      <w:r w:rsidRPr="00B72150">
        <w:rPr>
          <w:rFonts w:cs="Arial"/>
          <w:sz w:val="24"/>
        </w:rPr>
        <w:t>M</w:t>
      </w:r>
      <w:r w:rsidR="0099206E" w:rsidRPr="00B72150">
        <w:rPr>
          <w:rFonts w:cs="Arial"/>
          <w:sz w:val="24"/>
        </w:rPr>
        <w:t>eeting #</w:t>
      </w:r>
      <w:r w:rsidR="00ED2787" w:rsidRPr="00B72150">
        <w:rPr>
          <w:rFonts w:cs="Arial"/>
          <w:sz w:val="24"/>
        </w:rPr>
        <w:t>7</w:t>
      </w:r>
      <w:r w:rsidR="008D2FD8">
        <w:rPr>
          <w:rFonts w:cs="Arial"/>
          <w:sz w:val="24"/>
        </w:rPr>
        <w:t>9</w:t>
      </w:r>
      <w:r w:rsidR="0099206E" w:rsidRPr="00B72150">
        <w:rPr>
          <w:rFonts w:cs="Arial"/>
          <w:i/>
          <w:sz w:val="24"/>
        </w:rPr>
        <w:tab/>
      </w:r>
      <w:r w:rsidR="00C62060" w:rsidRPr="00B72150">
        <w:rPr>
          <w:rFonts w:cs="Arial"/>
          <w:iCs/>
          <w:sz w:val="24"/>
        </w:rPr>
        <w:t>R4-</w:t>
      </w:r>
      <w:r w:rsidR="00DF5214">
        <w:rPr>
          <w:rFonts w:cs="Arial"/>
          <w:iCs/>
          <w:sz w:val="24"/>
        </w:rPr>
        <w:t>16</w:t>
      </w:r>
      <w:r w:rsidR="00385AF7">
        <w:rPr>
          <w:rFonts w:cs="Arial"/>
          <w:iCs/>
          <w:sz w:val="24"/>
        </w:rPr>
        <w:t>435</w:t>
      </w:r>
      <w:r w:rsidR="00EB16C6">
        <w:rPr>
          <w:rFonts w:cs="Arial"/>
          <w:iCs/>
          <w:sz w:val="24"/>
        </w:rPr>
        <w:t>2</w:t>
      </w:r>
    </w:p>
    <w:p w:rsidR="00DF5214" w:rsidRPr="008D2FD8" w:rsidRDefault="008D2FD8" w:rsidP="00DF5214">
      <w:pPr>
        <w:pStyle w:val="Header"/>
        <w:tabs>
          <w:tab w:val="right" w:pos="9781"/>
          <w:tab w:val="right" w:pos="13323"/>
        </w:tabs>
        <w:outlineLvl w:val="0"/>
        <w:rPr>
          <w:rFonts w:eastAsia="SimSun"/>
          <w:sz w:val="24"/>
          <w:szCs w:val="24"/>
          <w:lang w:eastAsia="zh-CN"/>
        </w:rPr>
      </w:pPr>
      <w:r w:rsidRPr="008D2FD8">
        <w:rPr>
          <w:rFonts w:eastAsia="SimSun" w:hint="eastAsia"/>
          <w:sz w:val="24"/>
          <w:szCs w:val="24"/>
          <w:lang w:eastAsia="zh-CN"/>
        </w:rPr>
        <w:t>Nanjing, China</w:t>
      </w:r>
      <w:r w:rsidRPr="008D2FD8">
        <w:rPr>
          <w:rFonts w:eastAsia="SimSun"/>
          <w:sz w:val="24"/>
          <w:szCs w:val="24"/>
          <w:lang w:val="pt-BR" w:eastAsia="zh-CN"/>
        </w:rPr>
        <w:t>,</w:t>
      </w:r>
      <w:r w:rsidRPr="008D2FD8">
        <w:rPr>
          <w:sz w:val="24"/>
          <w:szCs w:val="24"/>
          <w:lang w:val="pt-BR"/>
        </w:rPr>
        <w:t xml:space="preserve"> </w:t>
      </w:r>
      <w:r w:rsidRPr="008D2FD8">
        <w:rPr>
          <w:rFonts w:eastAsia="SimSun" w:hint="eastAsia"/>
          <w:sz w:val="24"/>
          <w:szCs w:val="24"/>
          <w:lang w:eastAsia="zh-CN"/>
        </w:rPr>
        <w:t>23</w:t>
      </w:r>
      <w:r w:rsidRPr="008D2FD8">
        <w:rPr>
          <w:rFonts w:eastAsia="SimSun"/>
          <w:sz w:val="24"/>
          <w:szCs w:val="24"/>
          <w:lang w:eastAsia="zh-CN"/>
        </w:rPr>
        <w:t xml:space="preserve"> </w:t>
      </w:r>
      <w:r w:rsidRPr="008D2FD8">
        <w:rPr>
          <w:rFonts w:eastAsia="SimSun" w:hint="eastAsia"/>
          <w:sz w:val="24"/>
          <w:szCs w:val="24"/>
          <w:lang w:eastAsia="zh-CN"/>
        </w:rPr>
        <w:t>- 27</w:t>
      </w:r>
      <w:r w:rsidRPr="008D2FD8">
        <w:rPr>
          <w:sz w:val="24"/>
          <w:szCs w:val="24"/>
        </w:rPr>
        <w:t xml:space="preserve"> </w:t>
      </w:r>
      <w:r w:rsidRPr="008D2FD8">
        <w:rPr>
          <w:rFonts w:eastAsia="SimSun" w:hint="eastAsia"/>
          <w:sz w:val="24"/>
          <w:szCs w:val="24"/>
          <w:lang w:eastAsia="zh-CN"/>
        </w:rPr>
        <w:t>May</w:t>
      </w:r>
      <w:r w:rsidRPr="008D2FD8">
        <w:rPr>
          <w:sz w:val="24"/>
          <w:szCs w:val="24"/>
        </w:rPr>
        <w:t>, 201</w:t>
      </w:r>
      <w:r w:rsidRPr="008D2FD8">
        <w:rPr>
          <w:rFonts w:eastAsia="SimSun" w:hint="eastAsia"/>
          <w:sz w:val="24"/>
          <w:szCs w:val="24"/>
          <w:lang w:eastAsia="zh-CN"/>
        </w:rPr>
        <w:t>6</w:t>
      </w:r>
    </w:p>
    <w:p w:rsidR="0099206E" w:rsidRPr="00B72150" w:rsidRDefault="0099206E" w:rsidP="00EC10E6">
      <w:pPr>
        <w:spacing w:after="120"/>
        <w:ind w:left="1985" w:hanging="1985"/>
        <w:rPr>
          <w:rFonts w:ascii="Arial" w:hAnsi="Arial" w:cs="Arial"/>
          <w:b/>
          <w:lang w:val="en-US"/>
        </w:rPr>
      </w:pPr>
    </w:p>
    <w:p w:rsidR="0083760A" w:rsidRPr="00B72150" w:rsidRDefault="0099206E" w:rsidP="00EC10E6">
      <w:pPr>
        <w:spacing w:after="120"/>
        <w:ind w:left="1985" w:hanging="1985"/>
        <w:rPr>
          <w:rFonts w:ascii="Arial" w:hAnsi="Arial" w:cs="Arial"/>
          <w:lang w:val="en-US"/>
        </w:rPr>
      </w:pPr>
      <w:r w:rsidRPr="00B72150">
        <w:rPr>
          <w:rFonts w:ascii="Arial" w:hAnsi="Arial" w:cs="Arial"/>
          <w:b/>
          <w:lang w:val="en-US"/>
        </w:rPr>
        <w:t>Source:</w:t>
      </w:r>
      <w:r w:rsidRPr="00B72150">
        <w:rPr>
          <w:rFonts w:ascii="Arial" w:hAnsi="Arial" w:cs="Arial"/>
          <w:b/>
          <w:lang w:val="en-US"/>
        </w:rPr>
        <w:tab/>
      </w:r>
      <w:r w:rsidR="000171ED" w:rsidRPr="00B72150">
        <w:rPr>
          <w:rFonts w:ascii="Arial" w:hAnsi="Arial" w:cs="Arial"/>
          <w:lang w:val="en-US"/>
        </w:rPr>
        <w:t>Nokia</w:t>
      </w:r>
    </w:p>
    <w:p w:rsidR="00CB5F25" w:rsidRPr="00B72150" w:rsidRDefault="0099206E" w:rsidP="00EC10E6">
      <w:pPr>
        <w:spacing w:after="120"/>
        <w:ind w:left="1985" w:hanging="1985"/>
        <w:rPr>
          <w:rFonts w:ascii="Arial" w:hAnsi="Arial" w:cs="Arial"/>
          <w:lang w:val="en-US"/>
        </w:rPr>
      </w:pPr>
      <w:r w:rsidRPr="00B72150">
        <w:rPr>
          <w:rFonts w:ascii="Arial" w:hAnsi="Arial" w:cs="Arial"/>
          <w:b/>
          <w:lang w:val="en-US"/>
        </w:rPr>
        <w:t>Title:</w:t>
      </w:r>
      <w:r w:rsidRPr="00B72150">
        <w:rPr>
          <w:rFonts w:ascii="Arial" w:hAnsi="Arial" w:cs="Arial"/>
          <w:b/>
          <w:lang w:val="en-US"/>
        </w:rPr>
        <w:tab/>
      </w:r>
      <w:r w:rsidR="00EB16C6">
        <w:rPr>
          <w:rFonts w:ascii="Arial" w:hAnsi="Arial" w:cs="Arial"/>
          <w:lang w:val="en-US"/>
        </w:rPr>
        <w:t>Discussion on BS REFSENS for NB-IoT</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Agenda item:</w:t>
      </w:r>
      <w:r w:rsidRPr="00B72150">
        <w:rPr>
          <w:rFonts w:ascii="Arial" w:hAnsi="Arial" w:cs="Arial"/>
          <w:b/>
          <w:lang w:val="en-US"/>
        </w:rPr>
        <w:tab/>
      </w:r>
      <w:r w:rsidR="004B7373">
        <w:rPr>
          <w:rFonts w:ascii="Arial" w:hAnsi="Arial" w:cs="Arial"/>
          <w:lang w:val="en-US"/>
        </w:rPr>
        <w:t>6</w:t>
      </w:r>
      <w:r w:rsidR="00C843A0" w:rsidRPr="00B72150">
        <w:rPr>
          <w:rFonts w:ascii="Arial" w:hAnsi="Arial" w:cs="Arial"/>
          <w:lang w:val="en-US"/>
        </w:rPr>
        <w:t>.</w:t>
      </w:r>
      <w:r w:rsidR="004B7373">
        <w:rPr>
          <w:rFonts w:ascii="Arial" w:hAnsi="Arial" w:cs="Arial"/>
          <w:lang w:val="en-US"/>
        </w:rPr>
        <w:t>1</w:t>
      </w:r>
      <w:r w:rsidR="00C843A0" w:rsidRPr="00B72150">
        <w:rPr>
          <w:rFonts w:ascii="Arial" w:hAnsi="Arial" w:cs="Arial"/>
          <w:lang w:val="en-US"/>
        </w:rPr>
        <w:t>3</w:t>
      </w:r>
      <w:r w:rsidR="008D2FD8">
        <w:rPr>
          <w:rFonts w:ascii="Arial" w:hAnsi="Arial" w:cs="Arial"/>
          <w:lang w:val="en-US"/>
        </w:rPr>
        <w:t>.</w:t>
      </w:r>
      <w:r w:rsidR="00EB16C6">
        <w:rPr>
          <w:rFonts w:ascii="Arial" w:hAnsi="Arial" w:cs="Arial"/>
          <w:lang w:val="en-US"/>
        </w:rPr>
        <w:t>3</w:t>
      </w:r>
      <w:r w:rsidR="008D2FD8">
        <w:rPr>
          <w:rFonts w:ascii="Arial" w:hAnsi="Arial" w:cs="Arial"/>
          <w:lang w:val="en-US"/>
        </w:rPr>
        <w:t>.</w:t>
      </w:r>
      <w:r w:rsidR="00EB16C6">
        <w:rPr>
          <w:rFonts w:ascii="Arial" w:hAnsi="Arial" w:cs="Arial"/>
          <w:lang w:val="en-US"/>
        </w:rPr>
        <w:t>4</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Document for:</w:t>
      </w:r>
      <w:r w:rsidRPr="00B72150">
        <w:rPr>
          <w:rFonts w:ascii="Arial" w:hAnsi="Arial" w:cs="Arial"/>
          <w:b/>
          <w:lang w:val="en-US"/>
        </w:rPr>
        <w:tab/>
      </w:r>
      <w:r w:rsidR="00CB5F25" w:rsidRPr="00B72150">
        <w:rPr>
          <w:rFonts w:ascii="Arial" w:hAnsi="Arial" w:cs="Arial"/>
          <w:bCs/>
          <w:lang w:val="en-US"/>
        </w:rPr>
        <w:t>Discussion</w:t>
      </w:r>
    </w:p>
    <w:p w:rsidR="00316343" w:rsidRPr="00B72150" w:rsidRDefault="00316343" w:rsidP="00EC10E6">
      <w:pPr>
        <w:rPr>
          <w:kern w:val="2"/>
          <w:lang w:val="en-US"/>
        </w:rPr>
      </w:pPr>
    </w:p>
    <w:p w:rsidR="00337E10" w:rsidRDefault="00554074" w:rsidP="00554074">
      <w:pPr>
        <w:pStyle w:val="Heading3"/>
        <w:ind w:left="0" w:firstLine="0"/>
        <w:jc w:val="both"/>
        <w:rPr>
          <w:kern w:val="2"/>
          <w:lang w:val="en-US"/>
        </w:rPr>
      </w:pPr>
      <w:r w:rsidRPr="00B72150">
        <w:rPr>
          <w:kern w:val="2"/>
          <w:lang w:val="en-US"/>
        </w:rPr>
        <w:t>1</w:t>
      </w:r>
      <w:r w:rsidRPr="00B72150">
        <w:rPr>
          <w:kern w:val="2"/>
          <w:lang w:val="en-US"/>
        </w:rPr>
        <w:tab/>
        <w:t>Introduction</w:t>
      </w:r>
    </w:p>
    <w:p w:rsidR="0085343C" w:rsidRDefault="0085343C" w:rsidP="003906E2">
      <w:pPr>
        <w:rPr>
          <w:lang w:val="en-US"/>
        </w:rPr>
      </w:pPr>
      <w:r>
        <w:rPr>
          <w:lang w:val="en-US"/>
        </w:rPr>
        <w:t xml:space="preserve">During the NB-IoT ad hoc meeting, the BS REFSENS requirements are agreed in [1] </w:t>
      </w:r>
      <w:r w:rsidR="005C70AD">
        <w:rPr>
          <w:lang w:val="en-US"/>
        </w:rPr>
        <w:t xml:space="preserve">under the condition of </w:t>
      </w:r>
      <w:r>
        <w:rPr>
          <w:lang w:val="en-US"/>
        </w:rPr>
        <w:t>further checking o</w:t>
      </w:r>
      <w:r w:rsidR="005C70AD">
        <w:rPr>
          <w:lang w:val="en-US"/>
        </w:rPr>
        <w:t>f</w:t>
      </w:r>
      <w:r>
        <w:rPr>
          <w:lang w:val="en-US"/>
        </w:rPr>
        <w:t xml:space="preserve"> the REFSENS values.  The FRC table for BS REFSENS is agreed; however more simulation</w:t>
      </w:r>
      <w:r w:rsidR="005C70AD">
        <w:rPr>
          <w:lang w:val="en-US"/>
        </w:rPr>
        <w:t>s</w:t>
      </w:r>
      <w:r>
        <w:rPr>
          <w:lang w:val="en-US"/>
        </w:rPr>
        <w:t xml:space="preserve"> are needed to check the SNR performance so that the proper REFSENS value can be defined.</w:t>
      </w:r>
    </w:p>
    <w:p w:rsidR="00EB16C6" w:rsidRDefault="00EB16C6" w:rsidP="003906E2">
      <w:pPr>
        <w:rPr>
          <w:lang w:val="en-US"/>
        </w:rPr>
      </w:pPr>
      <w:r>
        <w:rPr>
          <w:lang w:val="en-US"/>
        </w:rPr>
        <w:t xml:space="preserve">This paper provide simulation results </w:t>
      </w:r>
      <w:r w:rsidR="0085343C">
        <w:rPr>
          <w:lang w:val="en-US"/>
        </w:rPr>
        <w:t xml:space="preserve">based on the agreed FRC table in [1].  The REFSENS values are also calculated based on the simulation results for both 3.75kHz </w:t>
      </w:r>
      <w:r w:rsidR="005C70AD">
        <w:rPr>
          <w:lang w:val="en-US"/>
        </w:rPr>
        <w:t>single tone and 15kHz single tone cases.</w:t>
      </w:r>
    </w:p>
    <w:p w:rsidR="00EB16C6" w:rsidRDefault="00EB16C6" w:rsidP="00EB16C6">
      <w:pPr>
        <w:pStyle w:val="Heading3"/>
        <w:ind w:left="0" w:firstLine="0"/>
        <w:jc w:val="both"/>
        <w:rPr>
          <w:kern w:val="2"/>
          <w:lang w:val="en-US"/>
        </w:rPr>
      </w:pPr>
      <w:r>
        <w:rPr>
          <w:kern w:val="2"/>
          <w:lang w:val="en-US"/>
        </w:rPr>
        <w:t>2</w:t>
      </w:r>
      <w:r w:rsidRPr="00B72150">
        <w:rPr>
          <w:kern w:val="2"/>
          <w:lang w:val="en-US"/>
        </w:rPr>
        <w:tab/>
      </w:r>
      <w:r>
        <w:rPr>
          <w:kern w:val="2"/>
          <w:lang w:val="en-US"/>
        </w:rPr>
        <w:t>NB-IoT uplink simulation results</w:t>
      </w:r>
    </w:p>
    <w:p w:rsidR="00EB16C6" w:rsidRDefault="00EB16C6" w:rsidP="00EB16C6">
      <w:pPr>
        <w:rPr>
          <w:lang w:val="en-US"/>
        </w:rPr>
      </w:pPr>
      <w:r>
        <w:rPr>
          <w:lang w:val="en-US"/>
        </w:rPr>
        <w:t xml:space="preserve">The agreed FRC table </w:t>
      </w:r>
      <w:r w:rsidR="0085343C">
        <w:rPr>
          <w:lang w:val="en-US"/>
        </w:rPr>
        <w:t>from [1] is shown here:</w:t>
      </w:r>
    </w:p>
    <w:p w:rsidR="0085343C" w:rsidRDefault="0085343C" w:rsidP="0085343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FRC Table for BS REFSENS requirements</w:t>
      </w:r>
    </w:p>
    <w:tbl>
      <w:tblPr>
        <w:tblW w:w="5000" w:type="pct"/>
        <w:jc w:val="center"/>
        <w:tblLook w:val="04A0" w:firstRow="1" w:lastRow="0" w:firstColumn="1" w:lastColumn="0" w:noHBand="0" w:noVBand="1"/>
      </w:tblPr>
      <w:tblGrid>
        <w:gridCol w:w="5511"/>
        <w:gridCol w:w="4344"/>
      </w:tblGrid>
      <w:tr w:rsidR="00EB16C6" w:rsidRPr="00AD0BEF" w:rsidTr="00D51111">
        <w:trPr>
          <w:trHeight w:val="162"/>
          <w:jc w:val="center"/>
        </w:trPr>
        <w:tc>
          <w:tcPr>
            <w:tcW w:w="2796" w:type="pct"/>
            <w:tcBorders>
              <w:top w:val="single" w:sz="8" w:space="0" w:color="FFFFFF"/>
              <w:left w:val="single" w:sz="8" w:space="0" w:color="FFFFFF"/>
              <w:bottom w:val="single" w:sz="12"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jc w:val="center"/>
              <w:textAlignment w:val="auto"/>
              <w:rPr>
                <w:rFonts w:ascii="Calibri" w:hAnsi="Calibri"/>
                <w:b/>
                <w:bCs/>
                <w:color w:val="FFFFFF"/>
                <w:sz w:val="24"/>
                <w:szCs w:val="36"/>
                <w:lang w:val="en-US"/>
              </w:rPr>
            </w:pPr>
            <w:r w:rsidRPr="00AD0BEF">
              <w:rPr>
                <w:rFonts w:ascii="Calibri" w:hAnsi="Calibri"/>
                <w:b/>
                <w:bCs/>
                <w:color w:val="FFFFFF"/>
                <w:sz w:val="24"/>
                <w:szCs w:val="36"/>
                <w:lang w:val="en-US"/>
              </w:rPr>
              <w:t>Reference channel</w:t>
            </w:r>
          </w:p>
        </w:tc>
        <w:tc>
          <w:tcPr>
            <w:tcW w:w="2204" w:type="pct"/>
            <w:tcBorders>
              <w:top w:val="nil"/>
              <w:left w:val="nil"/>
              <w:bottom w:val="nil"/>
              <w:right w:val="nil"/>
            </w:tcBorders>
            <w:shd w:val="clear" w:color="000000" w:fill="4F81BD"/>
            <w:vAlign w:val="center"/>
            <w:hideMark/>
          </w:tcPr>
          <w:p w:rsidR="00EB16C6" w:rsidRPr="00AD0BEF" w:rsidRDefault="00EB16C6" w:rsidP="00D51111">
            <w:pPr>
              <w:overflowPunct/>
              <w:autoSpaceDE/>
              <w:autoSpaceDN/>
              <w:adjustRightInd/>
              <w:spacing w:after="0"/>
              <w:jc w:val="center"/>
              <w:textAlignment w:val="auto"/>
              <w:rPr>
                <w:rFonts w:ascii="Calibri" w:hAnsi="Calibri"/>
                <w:b/>
                <w:bCs/>
                <w:color w:val="FFFFFF"/>
                <w:sz w:val="24"/>
                <w:szCs w:val="40"/>
                <w:lang w:val="en-US"/>
              </w:rPr>
            </w:pPr>
            <w:r w:rsidRPr="00AD0BEF">
              <w:rPr>
                <w:rFonts w:ascii="Calibri" w:hAnsi="Calibri"/>
                <w:b/>
                <w:bCs/>
                <w:color w:val="FFFFFF"/>
                <w:sz w:val="24"/>
                <w:szCs w:val="40"/>
                <w:lang w:val="en-US"/>
              </w:rPr>
              <w:t>NB-IoT</w:t>
            </w:r>
          </w:p>
        </w:tc>
      </w:tr>
      <w:tr w:rsidR="00EB16C6" w:rsidRPr="00AD0BEF" w:rsidTr="00D51111">
        <w:trPr>
          <w:trHeight w:val="162"/>
          <w:jc w:val="center"/>
        </w:trPr>
        <w:tc>
          <w:tcPr>
            <w:tcW w:w="2796" w:type="pct"/>
            <w:tcBorders>
              <w:top w:val="single" w:sz="8" w:space="0" w:color="FFFFFF"/>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Sub carrier spacing (kHz)</w:t>
            </w:r>
          </w:p>
        </w:tc>
        <w:tc>
          <w:tcPr>
            <w:tcW w:w="2204" w:type="pct"/>
            <w:tcBorders>
              <w:top w:val="single" w:sz="8" w:space="0" w:color="FFFFFF"/>
              <w:left w:val="nil"/>
              <w:bottom w:val="single" w:sz="12" w:space="0" w:color="FFFFFF"/>
              <w:right w:val="single" w:sz="8" w:space="0" w:color="FFFFFF"/>
            </w:tcBorders>
            <w:shd w:val="clear" w:color="000000" w:fill="E9EDF4"/>
            <w:vAlign w:val="center"/>
            <w:hideMark/>
          </w:tcPr>
          <w:p w:rsidR="00EB16C6" w:rsidRPr="00D2704F" w:rsidRDefault="00EB16C6" w:rsidP="00D51111">
            <w:pPr>
              <w:overflowPunct/>
              <w:autoSpaceDE/>
              <w:autoSpaceDN/>
              <w:adjustRightInd/>
              <w:spacing w:after="0"/>
              <w:jc w:val="center"/>
              <w:textAlignment w:val="auto"/>
              <w:rPr>
                <w:rFonts w:cs="Arial"/>
                <w:color w:val="000000"/>
                <w:sz w:val="22"/>
                <w:szCs w:val="32"/>
                <w:lang w:val="en-US"/>
              </w:rPr>
            </w:pPr>
            <w:r w:rsidRPr="00D2704F">
              <w:rPr>
                <w:rFonts w:cs="Arial"/>
                <w:color w:val="000000"/>
                <w:sz w:val="22"/>
                <w:szCs w:val="32"/>
                <w:lang w:val="en-US"/>
              </w:rPr>
              <w:t>3.75 or 15</w:t>
            </w:r>
          </w:p>
        </w:tc>
      </w:tr>
      <w:tr w:rsidR="00EB16C6" w:rsidRPr="00AD0BEF" w:rsidTr="00D51111">
        <w:trPr>
          <w:trHeight w:val="162"/>
          <w:jc w:val="center"/>
        </w:trPr>
        <w:tc>
          <w:tcPr>
            <w:tcW w:w="2796" w:type="pct"/>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 xml:space="preserve">Number of tone </w:t>
            </w:r>
          </w:p>
        </w:tc>
        <w:tc>
          <w:tcPr>
            <w:tcW w:w="2204" w:type="pct"/>
            <w:tcBorders>
              <w:top w:val="single" w:sz="12" w:space="0" w:color="FFFFFF"/>
              <w:left w:val="nil"/>
              <w:bottom w:val="single" w:sz="8" w:space="0" w:color="FFFFFF"/>
              <w:right w:val="single" w:sz="8" w:space="0" w:color="FFFFFF"/>
            </w:tcBorders>
            <w:shd w:val="clear" w:color="000000" w:fill="D0D8E8"/>
            <w:vAlign w:val="center"/>
            <w:hideMark/>
          </w:tcPr>
          <w:p w:rsidR="00EB16C6" w:rsidRPr="00D2704F" w:rsidRDefault="00EB16C6" w:rsidP="00D51111">
            <w:pPr>
              <w:overflowPunct/>
              <w:autoSpaceDE/>
              <w:autoSpaceDN/>
              <w:adjustRightInd/>
              <w:spacing w:after="0"/>
              <w:jc w:val="center"/>
              <w:textAlignment w:val="auto"/>
              <w:rPr>
                <w:rFonts w:cs="Arial"/>
                <w:color w:val="000000"/>
                <w:sz w:val="22"/>
                <w:szCs w:val="32"/>
                <w:lang w:val="en-US"/>
              </w:rPr>
            </w:pPr>
            <w:r w:rsidRPr="00D2704F">
              <w:rPr>
                <w:rFonts w:cs="Arial"/>
                <w:color w:val="000000"/>
                <w:sz w:val="22"/>
                <w:szCs w:val="32"/>
                <w:lang w:val="en-US"/>
              </w:rPr>
              <w:t>1</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Modulation</w:t>
            </w:r>
          </w:p>
        </w:tc>
        <w:tc>
          <w:tcPr>
            <w:tcW w:w="2204" w:type="pct"/>
            <w:tcBorders>
              <w:top w:val="single" w:sz="8" w:space="0" w:color="FFFFFF"/>
              <w:left w:val="nil"/>
              <w:bottom w:val="single" w:sz="12" w:space="0" w:color="FFFFFF"/>
              <w:right w:val="single" w:sz="8" w:space="0" w:color="FFFFFF"/>
            </w:tcBorders>
            <w:shd w:val="clear" w:color="000000" w:fill="E9EDF4"/>
            <w:vAlign w:val="center"/>
            <w:hideMark/>
          </w:tcPr>
          <w:p w:rsidR="00EB16C6" w:rsidRPr="00D2704F" w:rsidRDefault="00EB16C6" w:rsidP="00D51111">
            <w:pPr>
              <w:overflowPunct/>
              <w:autoSpaceDE/>
              <w:autoSpaceDN/>
              <w:adjustRightInd/>
              <w:spacing w:after="0"/>
              <w:jc w:val="center"/>
              <w:textAlignment w:val="auto"/>
              <w:rPr>
                <w:rFonts w:cs="Arial"/>
                <w:color w:val="000000"/>
                <w:sz w:val="22"/>
                <w:szCs w:val="32"/>
                <w:lang w:val="en-US"/>
              </w:rPr>
            </w:pPr>
            <w:r w:rsidRPr="00D2704F">
              <w:rPr>
                <w:rFonts w:cs="Arial"/>
                <w:color w:val="000000"/>
                <w:sz w:val="22"/>
                <w:szCs w:val="32"/>
                <w:lang w:val="en-US"/>
              </w:rPr>
              <w:t>π/2 BPSK</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IMCS / ITBS</w:t>
            </w:r>
          </w:p>
        </w:tc>
        <w:tc>
          <w:tcPr>
            <w:tcW w:w="2204" w:type="pct"/>
            <w:tcBorders>
              <w:top w:val="single" w:sz="12" w:space="0" w:color="FFFFFF"/>
              <w:left w:val="nil"/>
              <w:bottom w:val="nil"/>
              <w:right w:val="nil"/>
            </w:tcBorders>
            <w:shd w:val="clear" w:color="000000" w:fill="D0D8E8"/>
            <w:vAlign w:val="center"/>
            <w:hideMark/>
          </w:tcPr>
          <w:p w:rsidR="00EB16C6" w:rsidRPr="00D2704F" w:rsidRDefault="00EB16C6" w:rsidP="00D51111">
            <w:pPr>
              <w:overflowPunct/>
              <w:autoSpaceDE/>
              <w:autoSpaceDN/>
              <w:adjustRightInd/>
              <w:spacing w:after="0"/>
              <w:jc w:val="center"/>
              <w:textAlignment w:val="auto"/>
              <w:rPr>
                <w:rFonts w:cs="Arial"/>
                <w:iCs/>
                <w:color w:val="000000"/>
                <w:sz w:val="22"/>
                <w:szCs w:val="32"/>
                <w:lang w:val="en-US"/>
              </w:rPr>
            </w:pPr>
            <w:r w:rsidRPr="00D2704F">
              <w:rPr>
                <w:rFonts w:cs="Arial"/>
                <w:iCs/>
                <w:color w:val="000000"/>
                <w:sz w:val="22"/>
                <w:szCs w:val="32"/>
                <w:lang w:val="en-US"/>
              </w:rPr>
              <w:t>0 / 0</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 xml:space="preserve">Payload size (bits) </w:t>
            </w:r>
          </w:p>
        </w:tc>
        <w:tc>
          <w:tcPr>
            <w:tcW w:w="2204" w:type="pct"/>
            <w:tcBorders>
              <w:top w:val="nil"/>
              <w:left w:val="nil"/>
              <w:bottom w:val="nil"/>
              <w:right w:val="nil"/>
            </w:tcBorders>
            <w:shd w:val="clear" w:color="000000" w:fill="E9EDF4"/>
            <w:vAlign w:val="center"/>
            <w:hideMark/>
          </w:tcPr>
          <w:p w:rsidR="00EB16C6" w:rsidRPr="0034051E" w:rsidRDefault="00EB16C6" w:rsidP="00D51111">
            <w:pPr>
              <w:overflowPunct/>
              <w:autoSpaceDE/>
              <w:autoSpaceDN/>
              <w:adjustRightInd/>
              <w:spacing w:after="0"/>
              <w:jc w:val="center"/>
              <w:textAlignment w:val="auto"/>
              <w:rPr>
                <w:rFonts w:cs="Arial"/>
                <w:iCs/>
                <w:color w:val="000000"/>
                <w:sz w:val="22"/>
                <w:szCs w:val="32"/>
                <w:lang w:val="en-US"/>
              </w:rPr>
            </w:pPr>
            <w:r w:rsidRPr="0034051E">
              <w:rPr>
                <w:rFonts w:cs="Arial"/>
                <w:iCs/>
                <w:color w:val="000000"/>
                <w:sz w:val="22"/>
                <w:szCs w:val="32"/>
                <w:lang w:val="en-US"/>
              </w:rPr>
              <w:t>32</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Allocated resource units</w:t>
            </w:r>
          </w:p>
        </w:tc>
        <w:tc>
          <w:tcPr>
            <w:tcW w:w="2204" w:type="pct"/>
            <w:tcBorders>
              <w:top w:val="nil"/>
              <w:left w:val="nil"/>
              <w:bottom w:val="single" w:sz="12" w:space="0" w:color="FFFFFF"/>
              <w:right w:val="nil"/>
            </w:tcBorders>
            <w:shd w:val="clear" w:color="000000" w:fill="E9EDF4"/>
            <w:vAlign w:val="center"/>
            <w:hideMark/>
          </w:tcPr>
          <w:p w:rsidR="00EB16C6" w:rsidRPr="0034051E" w:rsidRDefault="00EB16C6" w:rsidP="00D51111">
            <w:pPr>
              <w:overflowPunct/>
              <w:autoSpaceDE/>
              <w:autoSpaceDN/>
              <w:adjustRightInd/>
              <w:spacing w:after="0"/>
              <w:jc w:val="center"/>
              <w:textAlignment w:val="auto"/>
              <w:rPr>
                <w:rFonts w:cs="Arial"/>
                <w:iCs/>
                <w:color w:val="000000"/>
                <w:sz w:val="22"/>
                <w:szCs w:val="32"/>
                <w:lang w:val="en-US"/>
              </w:rPr>
            </w:pPr>
            <w:r w:rsidRPr="0034051E">
              <w:rPr>
                <w:rFonts w:cs="Arial"/>
                <w:iCs/>
                <w:color w:val="000000"/>
                <w:sz w:val="22"/>
                <w:szCs w:val="32"/>
                <w:lang w:val="en-US"/>
              </w:rPr>
              <w:t>2</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 xml:space="preserve">Transport block CRC (bits) </w:t>
            </w:r>
          </w:p>
        </w:tc>
        <w:tc>
          <w:tcPr>
            <w:tcW w:w="2204" w:type="pct"/>
            <w:tcBorders>
              <w:top w:val="single" w:sz="12" w:space="0" w:color="FFFFFF"/>
              <w:left w:val="nil"/>
              <w:bottom w:val="single" w:sz="8" w:space="0" w:color="FFFFFF"/>
              <w:right w:val="single" w:sz="8" w:space="0" w:color="FFFFFF"/>
            </w:tcBorders>
            <w:shd w:val="clear" w:color="000000" w:fill="D0D8E8"/>
            <w:vAlign w:val="center"/>
            <w:hideMark/>
          </w:tcPr>
          <w:p w:rsidR="00EB16C6" w:rsidRPr="0034051E" w:rsidRDefault="00EB16C6" w:rsidP="00D51111">
            <w:pPr>
              <w:overflowPunct/>
              <w:autoSpaceDE/>
              <w:autoSpaceDN/>
              <w:adjustRightInd/>
              <w:spacing w:after="0"/>
              <w:jc w:val="center"/>
              <w:textAlignment w:val="auto"/>
              <w:rPr>
                <w:rFonts w:cs="Arial"/>
                <w:color w:val="000000"/>
                <w:sz w:val="22"/>
                <w:szCs w:val="32"/>
                <w:lang w:val="en-US"/>
              </w:rPr>
            </w:pPr>
            <w:r w:rsidRPr="0034051E">
              <w:rPr>
                <w:rFonts w:cs="Arial"/>
                <w:color w:val="000000"/>
                <w:sz w:val="22"/>
                <w:szCs w:val="32"/>
                <w:lang w:val="en-US"/>
              </w:rPr>
              <w:t>24</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Coding rate (target)</w:t>
            </w:r>
          </w:p>
        </w:tc>
        <w:tc>
          <w:tcPr>
            <w:tcW w:w="2204" w:type="pct"/>
            <w:tcBorders>
              <w:top w:val="single" w:sz="8" w:space="0" w:color="FFFFFF"/>
              <w:left w:val="nil"/>
              <w:bottom w:val="nil"/>
              <w:right w:val="nil"/>
            </w:tcBorders>
            <w:shd w:val="clear" w:color="000000" w:fill="E9EDF4"/>
            <w:vAlign w:val="center"/>
            <w:hideMark/>
          </w:tcPr>
          <w:p w:rsidR="00EB16C6" w:rsidRPr="0034051E" w:rsidRDefault="00EB16C6" w:rsidP="00D51111">
            <w:pPr>
              <w:overflowPunct/>
              <w:autoSpaceDE/>
              <w:autoSpaceDN/>
              <w:adjustRightInd/>
              <w:spacing w:after="0"/>
              <w:jc w:val="center"/>
              <w:textAlignment w:val="auto"/>
              <w:rPr>
                <w:rFonts w:cs="Arial"/>
                <w:color w:val="000000"/>
                <w:sz w:val="22"/>
                <w:szCs w:val="32"/>
                <w:lang w:val="en-US"/>
              </w:rPr>
            </w:pPr>
            <w:r w:rsidRPr="0034051E">
              <w:rPr>
                <w:rFonts w:cs="Arial"/>
                <w:color w:val="000000"/>
                <w:sz w:val="22"/>
                <w:szCs w:val="32"/>
                <w:lang w:val="en-US"/>
              </w:rPr>
              <w:t>1/3</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Coding Rate</w:t>
            </w:r>
          </w:p>
        </w:tc>
        <w:tc>
          <w:tcPr>
            <w:tcW w:w="2204" w:type="pct"/>
            <w:tcBorders>
              <w:top w:val="nil"/>
              <w:left w:val="nil"/>
              <w:bottom w:val="single" w:sz="8" w:space="0" w:color="FFFFFF"/>
              <w:right w:val="nil"/>
            </w:tcBorders>
            <w:shd w:val="clear" w:color="000000" w:fill="D0D8E8"/>
            <w:vAlign w:val="center"/>
            <w:hideMark/>
          </w:tcPr>
          <w:p w:rsidR="00EB16C6" w:rsidRPr="0034051E" w:rsidRDefault="00EB16C6" w:rsidP="00D51111">
            <w:pPr>
              <w:overflowPunct/>
              <w:autoSpaceDE/>
              <w:autoSpaceDN/>
              <w:adjustRightInd/>
              <w:spacing w:after="0"/>
              <w:jc w:val="center"/>
              <w:textAlignment w:val="auto"/>
              <w:rPr>
                <w:rFonts w:cs="Arial"/>
                <w:iCs/>
                <w:color w:val="000000"/>
                <w:sz w:val="22"/>
                <w:szCs w:val="32"/>
                <w:lang w:val="en-US"/>
              </w:rPr>
            </w:pPr>
            <w:r w:rsidRPr="0034051E">
              <w:rPr>
                <w:rFonts w:cs="Arial"/>
                <w:iCs/>
                <w:color w:val="000000"/>
                <w:sz w:val="22"/>
                <w:szCs w:val="32"/>
                <w:lang w:val="en-US"/>
              </w:rPr>
              <w:t>0.29</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Code block CRC size (bits)</w:t>
            </w:r>
          </w:p>
        </w:tc>
        <w:tc>
          <w:tcPr>
            <w:tcW w:w="2204" w:type="pct"/>
            <w:tcBorders>
              <w:top w:val="single" w:sz="8" w:space="0" w:color="FFFFFF"/>
              <w:left w:val="nil"/>
              <w:bottom w:val="single" w:sz="8" w:space="0" w:color="FFFFFF"/>
              <w:right w:val="single" w:sz="8" w:space="0" w:color="FFFFFF"/>
            </w:tcBorders>
            <w:shd w:val="clear" w:color="000000" w:fill="E9EDF4"/>
            <w:vAlign w:val="center"/>
            <w:hideMark/>
          </w:tcPr>
          <w:p w:rsidR="00EB16C6" w:rsidRPr="0034051E" w:rsidRDefault="00EB16C6" w:rsidP="00D51111">
            <w:pPr>
              <w:overflowPunct/>
              <w:autoSpaceDE/>
              <w:autoSpaceDN/>
              <w:adjustRightInd/>
              <w:spacing w:after="0"/>
              <w:jc w:val="center"/>
              <w:textAlignment w:val="auto"/>
              <w:rPr>
                <w:rFonts w:cs="Arial"/>
                <w:color w:val="000000"/>
                <w:sz w:val="22"/>
                <w:szCs w:val="32"/>
                <w:lang w:val="en-US"/>
              </w:rPr>
            </w:pPr>
            <w:r w:rsidRPr="0034051E">
              <w:rPr>
                <w:rFonts w:cs="Arial"/>
                <w:color w:val="000000"/>
                <w:sz w:val="22"/>
                <w:szCs w:val="32"/>
                <w:lang w:val="en-US"/>
              </w:rPr>
              <w:t>0</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Number of code blocks – C</w:t>
            </w:r>
          </w:p>
        </w:tc>
        <w:tc>
          <w:tcPr>
            <w:tcW w:w="2204" w:type="pct"/>
            <w:tcBorders>
              <w:top w:val="single" w:sz="8" w:space="0" w:color="FFFFFF"/>
              <w:left w:val="nil"/>
              <w:bottom w:val="single" w:sz="8" w:space="0" w:color="FFFFFF"/>
              <w:right w:val="single" w:sz="8" w:space="0" w:color="FFFFFF"/>
            </w:tcBorders>
            <w:shd w:val="clear" w:color="000000" w:fill="D0D8E8"/>
            <w:vAlign w:val="center"/>
            <w:hideMark/>
          </w:tcPr>
          <w:p w:rsidR="00EB16C6" w:rsidRPr="0034051E" w:rsidRDefault="00EB16C6" w:rsidP="00D51111">
            <w:pPr>
              <w:overflowPunct/>
              <w:autoSpaceDE/>
              <w:autoSpaceDN/>
              <w:adjustRightInd/>
              <w:spacing w:after="0"/>
              <w:jc w:val="center"/>
              <w:textAlignment w:val="auto"/>
              <w:rPr>
                <w:rFonts w:cs="Arial"/>
                <w:color w:val="000000"/>
                <w:sz w:val="22"/>
                <w:szCs w:val="32"/>
                <w:lang w:val="en-US"/>
              </w:rPr>
            </w:pPr>
            <w:r w:rsidRPr="0034051E">
              <w:rPr>
                <w:rFonts w:cs="Arial"/>
                <w:color w:val="000000"/>
                <w:sz w:val="22"/>
                <w:szCs w:val="32"/>
                <w:lang w:val="en-US"/>
              </w:rPr>
              <w:t>1</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Total symbols per resource unit</w:t>
            </w:r>
          </w:p>
        </w:tc>
        <w:tc>
          <w:tcPr>
            <w:tcW w:w="2204" w:type="pct"/>
            <w:tcBorders>
              <w:top w:val="single" w:sz="8" w:space="0" w:color="FFFFFF"/>
              <w:left w:val="nil"/>
              <w:bottom w:val="single" w:sz="8" w:space="0" w:color="FFFFFF"/>
              <w:right w:val="single" w:sz="8" w:space="0" w:color="FFFFFF"/>
            </w:tcBorders>
            <w:shd w:val="clear" w:color="000000" w:fill="D0D8E8"/>
            <w:vAlign w:val="center"/>
            <w:hideMark/>
          </w:tcPr>
          <w:p w:rsidR="00EB16C6" w:rsidRPr="0034051E" w:rsidRDefault="00EB16C6" w:rsidP="00D51111">
            <w:pPr>
              <w:overflowPunct/>
              <w:autoSpaceDE/>
              <w:autoSpaceDN/>
              <w:adjustRightInd/>
              <w:spacing w:after="0"/>
              <w:jc w:val="center"/>
              <w:textAlignment w:val="auto"/>
              <w:rPr>
                <w:rFonts w:cs="Arial"/>
                <w:iCs/>
                <w:color w:val="000000"/>
                <w:sz w:val="22"/>
                <w:szCs w:val="32"/>
                <w:lang w:val="en-US"/>
              </w:rPr>
            </w:pPr>
            <w:r w:rsidRPr="0034051E">
              <w:rPr>
                <w:rFonts w:cs="Arial"/>
                <w:iCs/>
                <w:color w:val="000000"/>
                <w:sz w:val="22"/>
                <w:szCs w:val="32"/>
                <w:lang w:val="en-US"/>
              </w:rPr>
              <w:t>96</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Total number of bits per resource unit</w:t>
            </w:r>
          </w:p>
        </w:tc>
        <w:tc>
          <w:tcPr>
            <w:tcW w:w="2204" w:type="pct"/>
            <w:tcBorders>
              <w:top w:val="single" w:sz="8" w:space="0" w:color="FFFFFF"/>
              <w:left w:val="nil"/>
              <w:bottom w:val="single" w:sz="8" w:space="0" w:color="FFFFFF"/>
              <w:right w:val="single" w:sz="8" w:space="0" w:color="FFFFFF"/>
            </w:tcBorders>
            <w:shd w:val="clear" w:color="000000" w:fill="E9EDF4"/>
            <w:vAlign w:val="center"/>
            <w:hideMark/>
          </w:tcPr>
          <w:p w:rsidR="00EB16C6" w:rsidRPr="0034051E" w:rsidRDefault="00EB16C6" w:rsidP="00D51111">
            <w:pPr>
              <w:overflowPunct/>
              <w:autoSpaceDE/>
              <w:autoSpaceDN/>
              <w:adjustRightInd/>
              <w:spacing w:after="0"/>
              <w:jc w:val="center"/>
              <w:textAlignment w:val="auto"/>
              <w:rPr>
                <w:rFonts w:cs="Arial"/>
                <w:iCs/>
                <w:color w:val="000000"/>
                <w:sz w:val="22"/>
                <w:szCs w:val="32"/>
                <w:lang w:val="en-US"/>
              </w:rPr>
            </w:pPr>
            <w:r w:rsidRPr="0034051E">
              <w:rPr>
                <w:rFonts w:cs="Arial"/>
                <w:iCs/>
                <w:color w:val="000000"/>
                <w:sz w:val="22"/>
                <w:szCs w:val="32"/>
                <w:lang w:val="en-US"/>
              </w:rPr>
              <w:t>96</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Tx time for 15 kHz  (ms)</w:t>
            </w:r>
          </w:p>
        </w:tc>
        <w:tc>
          <w:tcPr>
            <w:tcW w:w="2204" w:type="pct"/>
            <w:tcBorders>
              <w:top w:val="single" w:sz="8" w:space="0" w:color="FFFFFF"/>
              <w:left w:val="nil"/>
              <w:bottom w:val="nil"/>
              <w:right w:val="nil"/>
            </w:tcBorders>
            <w:shd w:val="clear" w:color="000000" w:fill="E9EDF4"/>
            <w:vAlign w:val="center"/>
            <w:hideMark/>
          </w:tcPr>
          <w:p w:rsidR="00EB16C6" w:rsidRPr="0034051E" w:rsidRDefault="00EB16C6" w:rsidP="00D51111">
            <w:pPr>
              <w:overflowPunct/>
              <w:autoSpaceDE/>
              <w:autoSpaceDN/>
              <w:adjustRightInd/>
              <w:spacing w:after="0"/>
              <w:jc w:val="center"/>
              <w:textAlignment w:val="auto"/>
              <w:rPr>
                <w:rFonts w:cs="Arial"/>
                <w:iCs/>
                <w:color w:val="000000"/>
                <w:sz w:val="22"/>
                <w:szCs w:val="32"/>
                <w:lang w:val="en-US"/>
              </w:rPr>
            </w:pPr>
            <w:r w:rsidRPr="0034051E">
              <w:rPr>
                <w:rFonts w:cs="Arial"/>
                <w:iCs/>
                <w:color w:val="000000"/>
                <w:sz w:val="22"/>
                <w:szCs w:val="32"/>
                <w:lang w:val="en-US"/>
              </w:rPr>
              <w:t>16</w:t>
            </w:r>
          </w:p>
        </w:tc>
      </w:tr>
      <w:tr w:rsidR="00EB16C6" w:rsidRPr="00AD0BEF" w:rsidTr="00D51111">
        <w:trPr>
          <w:trHeight w:val="162"/>
          <w:jc w:val="center"/>
        </w:trPr>
        <w:tc>
          <w:tcPr>
            <w:tcW w:w="2796" w:type="pct"/>
            <w:tcBorders>
              <w:top w:val="nil"/>
              <w:left w:val="single" w:sz="8" w:space="0" w:color="FFFFFF"/>
              <w:bottom w:val="single" w:sz="8" w:space="0" w:color="FFFFFF"/>
              <w:right w:val="single" w:sz="8" w:space="0" w:color="FFFFFF"/>
            </w:tcBorders>
            <w:shd w:val="clear" w:color="000000" w:fill="4F81BD"/>
            <w:vAlign w:val="center"/>
            <w:hideMark/>
          </w:tcPr>
          <w:p w:rsidR="00EB16C6" w:rsidRPr="00AD0BEF" w:rsidRDefault="00EB16C6" w:rsidP="00D51111">
            <w:pPr>
              <w:overflowPunct/>
              <w:autoSpaceDE/>
              <w:autoSpaceDN/>
              <w:adjustRightInd/>
              <w:spacing w:after="0"/>
              <w:textAlignment w:val="auto"/>
              <w:rPr>
                <w:rFonts w:ascii="Calibri" w:hAnsi="Calibri"/>
                <w:b/>
                <w:bCs/>
                <w:color w:val="FFFFFF"/>
                <w:sz w:val="24"/>
                <w:szCs w:val="36"/>
                <w:lang w:val="en-US"/>
              </w:rPr>
            </w:pPr>
            <w:r w:rsidRPr="00AD0BEF">
              <w:rPr>
                <w:rFonts w:ascii="Calibri" w:hAnsi="Calibri"/>
                <w:b/>
                <w:bCs/>
                <w:color w:val="FFFFFF"/>
                <w:sz w:val="24"/>
                <w:szCs w:val="36"/>
                <w:lang w:val="en-US"/>
              </w:rPr>
              <w:t>Tx time for 3.75 kHz  (ms)</w:t>
            </w:r>
          </w:p>
        </w:tc>
        <w:tc>
          <w:tcPr>
            <w:tcW w:w="2204" w:type="pct"/>
            <w:tcBorders>
              <w:top w:val="nil"/>
              <w:left w:val="nil"/>
              <w:bottom w:val="nil"/>
              <w:right w:val="nil"/>
            </w:tcBorders>
            <w:shd w:val="clear" w:color="000000" w:fill="E9EDF4"/>
            <w:vAlign w:val="center"/>
            <w:hideMark/>
          </w:tcPr>
          <w:p w:rsidR="00EB16C6" w:rsidRPr="0034051E" w:rsidRDefault="00EB16C6" w:rsidP="00D51111">
            <w:pPr>
              <w:keepNext/>
              <w:overflowPunct/>
              <w:autoSpaceDE/>
              <w:autoSpaceDN/>
              <w:adjustRightInd/>
              <w:spacing w:after="0"/>
              <w:jc w:val="center"/>
              <w:textAlignment w:val="auto"/>
              <w:rPr>
                <w:rFonts w:cs="Arial"/>
                <w:iCs/>
                <w:color w:val="000000"/>
                <w:sz w:val="22"/>
                <w:szCs w:val="32"/>
                <w:lang w:val="en-US"/>
              </w:rPr>
            </w:pPr>
            <w:r w:rsidRPr="0034051E">
              <w:rPr>
                <w:rFonts w:cs="Arial"/>
                <w:iCs/>
                <w:color w:val="000000"/>
                <w:sz w:val="22"/>
                <w:szCs w:val="32"/>
                <w:lang w:val="en-US"/>
              </w:rPr>
              <w:t>64</w:t>
            </w:r>
          </w:p>
        </w:tc>
      </w:tr>
    </w:tbl>
    <w:p w:rsidR="00EB16C6" w:rsidRDefault="00EB16C6" w:rsidP="00EB16C6">
      <w:pPr>
        <w:rPr>
          <w:lang w:val="en-US"/>
        </w:rPr>
      </w:pPr>
    </w:p>
    <w:p w:rsidR="00EB16C6" w:rsidRDefault="0085343C" w:rsidP="00EB16C6">
      <w:pPr>
        <w:rPr>
          <w:lang w:val="en-US"/>
        </w:rPr>
      </w:pPr>
      <w:r>
        <w:rPr>
          <w:lang w:val="en-US"/>
        </w:rPr>
        <w:t xml:space="preserve">Based on the FRC table, uplink link simulation </w:t>
      </w:r>
      <w:r w:rsidR="005C70AD">
        <w:rPr>
          <w:lang w:val="en-US"/>
        </w:rPr>
        <w:t xml:space="preserve">is performed with AWGN channel and </w:t>
      </w:r>
      <w:r>
        <w:rPr>
          <w:lang w:val="en-US"/>
        </w:rPr>
        <w:t xml:space="preserve">2Rx.  The simulation </w:t>
      </w:r>
      <w:r w:rsidR="00EB16C6">
        <w:rPr>
          <w:lang w:val="en-US"/>
        </w:rPr>
        <w:t xml:space="preserve">results </w:t>
      </w:r>
      <w:r>
        <w:rPr>
          <w:lang w:val="en-US"/>
        </w:rPr>
        <w:t xml:space="preserve">of NPUSCH throughput </w:t>
      </w:r>
      <w:r w:rsidR="00EB16C6">
        <w:rPr>
          <w:lang w:val="en-US"/>
        </w:rPr>
        <w:t xml:space="preserve">are shown </w:t>
      </w:r>
      <w:r>
        <w:rPr>
          <w:lang w:val="en-US"/>
        </w:rPr>
        <w:t xml:space="preserve">in </w:t>
      </w:r>
      <w:r>
        <w:rPr>
          <w:lang w:val="en-US"/>
        </w:rPr>
        <w:fldChar w:fldCharType="begin"/>
      </w:r>
      <w:r>
        <w:rPr>
          <w:lang w:val="en-US"/>
        </w:rPr>
        <w:instrText xml:space="preserve"> REF _Ref450853373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rsidR="00EB16C6">
        <w:rPr>
          <w:lang w:val="en-US"/>
        </w:rPr>
        <w:t>for both 3.75kHz and 15kH</w:t>
      </w:r>
      <w:r>
        <w:rPr>
          <w:lang w:val="en-US"/>
        </w:rPr>
        <w:t>z single tone</w:t>
      </w:r>
      <w:r w:rsidR="00EB16C6">
        <w:rPr>
          <w:lang w:val="en-US"/>
        </w:rPr>
        <w:t>.</w:t>
      </w:r>
    </w:p>
    <w:p w:rsidR="00EB16C6" w:rsidRDefault="00EB16C6" w:rsidP="00EB16C6">
      <w:pPr>
        <w:keepNext/>
        <w:jc w:val="center"/>
      </w:pPr>
      <w:r w:rsidRPr="00485BDD">
        <w:rPr>
          <w:noProof/>
          <w:lang w:val="en-US" w:eastAsia="zh-CN"/>
        </w:rPr>
        <w:lastRenderedPageBreak/>
        <w:drawing>
          <wp:inline distT="0" distB="0" distL="0" distR="0" wp14:anchorId="7AD8FC6F" wp14:editId="715917BF">
            <wp:extent cx="4270248"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EB16C6" w:rsidRPr="00EB16C6" w:rsidRDefault="00EB16C6" w:rsidP="00EB16C6">
      <w:pPr>
        <w:pStyle w:val="Caption"/>
        <w:jc w:val="center"/>
        <w:rPr>
          <w:lang w:val="en-US"/>
        </w:rPr>
      </w:pPr>
      <w:bookmarkStart w:id="0" w:name="_Ref450853373"/>
      <w:r>
        <w:t xml:space="preserve">Figure </w:t>
      </w:r>
      <w:r>
        <w:fldChar w:fldCharType="begin"/>
      </w:r>
      <w:r>
        <w:instrText xml:space="preserve"> SEQ Figure \* ARABIC </w:instrText>
      </w:r>
      <w:r>
        <w:fldChar w:fldCharType="separate"/>
      </w:r>
      <w:r>
        <w:rPr>
          <w:noProof/>
        </w:rPr>
        <w:t>1</w:t>
      </w:r>
      <w:r>
        <w:fldChar w:fldCharType="end"/>
      </w:r>
      <w:bookmarkEnd w:id="0"/>
      <w:r>
        <w:t xml:space="preserve">    NPUSCH throughput performance for 15kHz and 3.75kHz single tone</w:t>
      </w:r>
    </w:p>
    <w:p w:rsidR="00EB16C6" w:rsidRDefault="0085343C" w:rsidP="003906E2">
      <w:pPr>
        <w:rPr>
          <w:lang w:val="en-US"/>
        </w:rPr>
      </w:pPr>
      <w:r>
        <w:rPr>
          <w:lang w:val="en-US"/>
        </w:rPr>
        <w:t xml:space="preserve">From </w:t>
      </w:r>
      <w:r>
        <w:rPr>
          <w:lang w:val="en-US"/>
        </w:rPr>
        <w:fldChar w:fldCharType="begin"/>
      </w:r>
      <w:r>
        <w:rPr>
          <w:lang w:val="en-US"/>
        </w:rPr>
        <w:instrText xml:space="preserve"> REF _Ref450853373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it shows that </w:t>
      </w:r>
      <w:r w:rsidR="00EB16C6">
        <w:rPr>
          <w:lang w:val="en-US"/>
        </w:rPr>
        <w:t>the required SNR is -</w:t>
      </w:r>
      <w:r>
        <w:rPr>
          <w:lang w:val="en-US"/>
        </w:rPr>
        <w:t>2.7dB for both 15kHz and 3.7</w:t>
      </w:r>
      <w:r w:rsidR="005C70AD">
        <w:rPr>
          <w:lang w:val="en-US"/>
        </w:rPr>
        <w:t>5</w:t>
      </w:r>
      <w:r>
        <w:rPr>
          <w:lang w:val="en-US"/>
        </w:rPr>
        <w:t>kHz t</w:t>
      </w:r>
      <w:r>
        <w:rPr>
          <w:lang w:val="en-US"/>
        </w:rPr>
        <w:t>o reac</w:t>
      </w:r>
      <w:r>
        <w:rPr>
          <w:lang w:val="en-US"/>
        </w:rPr>
        <w:t>h 95% of the maximum throughput.</w:t>
      </w:r>
    </w:p>
    <w:p w:rsidR="0085343C" w:rsidRDefault="0085343C" w:rsidP="003906E2">
      <w:pPr>
        <w:rPr>
          <w:lang w:val="en-US"/>
        </w:rPr>
      </w:pPr>
      <w:r>
        <w:rPr>
          <w:lang w:val="en-US"/>
        </w:rPr>
        <w:t xml:space="preserve">Based on the SNR=-2.7dB, the REFSENS values for single tone 15kHz and 3.75kHz can be calculated in </w:t>
      </w:r>
      <w:r w:rsidR="0086116E">
        <w:rPr>
          <w:lang w:val="en-US"/>
        </w:rPr>
        <w:fldChar w:fldCharType="begin"/>
      </w:r>
      <w:r w:rsidR="0086116E">
        <w:rPr>
          <w:lang w:val="en-US"/>
        </w:rPr>
        <w:instrText xml:space="preserve"> REF _Ref450853582 \h </w:instrText>
      </w:r>
      <w:r w:rsidR="0086116E">
        <w:rPr>
          <w:lang w:val="en-US"/>
        </w:rPr>
      </w:r>
      <w:r w:rsidR="0086116E">
        <w:rPr>
          <w:lang w:val="en-US"/>
        </w:rPr>
        <w:fldChar w:fldCharType="separate"/>
      </w:r>
      <w:r w:rsidR="0086116E">
        <w:t xml:space="preserve">Table </w:t>
      </w:r>
      <w:r w:rsidR="0086116E">
        <w:rPr>
          <w:noProof/>
        </w:rPr>
        <w:t>2</w:t>
      </w:r>
      <w:r w:rsidR="0086116E">
        <w:rPr>
          <w:lang w:val="en-US"/>
        </w:rPr>
        <w:fldChar w:fldCharType="end"/>
      </w:r>
      <w:r w:rsidR="00E40639">
        <w:rPr>
          <w:lang w:val="en-US"/>
        </w:rPr>
        <w:t xml:space="preserve">, with </w:t>
      </w:r>
      <w:r w:rsidR="005C70AD">
        <w:rPr>
          <w:lang w:val="en-US"/>
        </w:rPr>
        <w:t xml:space="preserve">the </w:t>
      </w:r>
      <w:r w:rsidR="00E40639">
        <w:rPr>
          <w:lang w:val="en-US"/>
        </w:rPr>
        <w:t>agr</w:t>
      </w:r>
      <w:r w:rsidR="005C70AD">
        <w:rPr>
          <w:lang w:val="en-US"/>
        </w:rPr>
        <w:t xml:space="preserve">eed BS noise figure of 5dB and implementation margin of </w:t>
      </w:r>
      <w:r w:rsidR="00E40639">
        <w:rPr>
          <w:lang w:val="en-US"/>
        </w:rPr>
        <w:t>2dB.</w:t>
      </w:r>
    </w:p>
    <w:p w:rsidR="0085343C" w:rsidRDefault="0085343C" w:rsidP="0085343C">
      <w:pPr>
        <w:pStyle w:val="Caption"/>
        <w:keepNext/>
        <w:jc w:val="center"/>
      </w:pPr>
      <w:bookmarkStart w:id="1" w:name="_Ref450853582"/>
      <w:r>
        <w:t xml:space="preserve">Table </w:t>
      </w:r>
      <w:r>
        <w:fldChar w:fldCharType="begin"/>
      </w:r>
      <w:r>
        <w:instrText xml:space="preserve"> SEQ Table \* ARABIC </w:instrText>
      </w:r>
      <w:r>
        <w:fldChar w:fldCharType="separate"/>
      </w:r>
      <w:r>
        <w:rPr>
          <w:noProof/>
        </w:rPr>
        <w:t>2</w:t>
      </w:r>
      <w:r>
        <w:fldChar w:fldCharType="end"/>
      </w:r>
      <w:bookmarkEnd w:id="1"/>
      <w:r>
        <w:t xml:space="preserve">    REFSENS Calculation for single tone 15kHz and 3.75kHz</w:t>
      </w:r>
    </w:p>
    <w:tbl>
      <w:tblPr>
        <w:tblW w:w="0" w:type="auto"/>
        <w:jc w:val="center"/>
        <w:tblLayout w:type="fixed"/>
        <w:tblCellMar>
          <w:left w:w="30" w:type="dxa"/>
          <w:right w:w="30" w:type="dxa"/>
        </w:tblCellMar>
        <w:tblLook w:val="0000" w:firstRow="0" w:lastRow="0" w:firstColumn="0" w:lastColumn="0" w:noHBand="0" w:noVBand="0"/>
      </w:tblPr>
      <w:tblGrid>
        <w:gridCol w:w="2131"/>
        <w:gridCol w:w="1003"/>
        <w:gridCol w:w="1152"/>
        <w:gridCol w:w="1203"/>
      </w:tblGrid>
      <w:tr w:rsidR="00D77AB1" w:rsidTr="0085343C">
        <w:trPr>
          <w:trHeight w:val="290"/>
          <w:jc w:val="center"/>
        </w:trPr>
        <w:tc>
          <w:tcPr>
            <w:tcW w:w="2131"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Sub-carrier spacing</w:t>
            </w:r>
          </w:p>
        </w:tc>
        <w:tc>
          <w:tcPr>
            <w:tcW w:w="1003"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kHz</w:t>
            </w:r>
          </w:p>
        </w:tc>
        <w:tc>
          <w:tcPr>
            <w:tcW w:w="1152"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right"/>
              <w:textAlignment w:val="auto"/>
              <w:rPr>
                <w:rFonts w:ascii="Arial" w:hAnsi="Arial" w:cs="Arial"/>
                <w:color w:val="000000"/>
                <w:lang w:val="en-US" w:eastAsia="zh-CN"/>
              </w:rPr>
            </w:pPr>
            <w:r>
              <w:rPr>
                <w:rFonts w:ascii="Arial" w:hAnsi="Arial" w:cs="Arial"/>
                <w:color w:val="000000"/>
                <w:lang w:val="en-US" w:eastAsia="zh-CN"/>
              </w:rPr>
              <w:t>15</w:t>
            </w:r>
          </w:p>
        </w:tc>
        <w:tc>
          <w:tcPr>
            <w:tcW w:w="1203"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right"/>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3.75</w:t>
            </w:r>
          </w:p>
        </w:tc>
      </w:tr>
      <w:tr w:rsidR="0086116E" w:rsidTr="00076776">
        <w:trPr>
          <w:trHeight w:val="290"/>
          <w:jc w:val="center"/>
        </w:trPr>
        <w:tc>
          <w:tcPr>
            <w:tcW w:w="2131" w:type="dxa"/>
            <w:vMerge w:val="restart"/>
            <w:tcBorders>
              <w:top w:val="single" w:sz="6" w:space="0" w:color="auto"/>
              <w:left w:val="single" w:sz="6" w:space="0" w:color="auto"/>
              <w:right w:val="single" w:sz="6" w:space="0" w:color="auto"/>
            </w:tcBorders>
            <w:shd w:val="solid" w:color="CCCCFF" w:fill="auto"/>
          </w:tcPr>
          <w:p w:rsidR="0086116E" w:rsidRDefault="0086116E" w:rsidP="0086116E">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Tx signal bandwidth</w:t>
            </w:r>
          </w:p>
        </w:tc>
        <w:tc>
          <w:tcPr>
            <w:tcW w:w="1003" w:type="dxa"/>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tone</w:t>
            </w:r>
          </w:p>
        </w:tc>
        <w:tc>
          <w:tcPr>
            <w:tcW w:w="1152" w:type="dxa"/>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right"/>
              <w:textAlignment w:val="auto"/>
              <w:rPr>
                <w:rFonts w:ascii="Arial" w:hAnsi="Arial" w:cs="Arial"/>
                <w:color w:val="000000"/>
                <w:lang w:val="en-US" w:eastAsia="zh-CN"/>
              </w:rPr>
            </w:pPr>
            <w:r>
              <w:rPr>
                <w:rFonts w:ascii="Arial" w:hAnsi="Arial" w:cs="Arial"/>
                <w:color w:val="000000"/>
                <w:lang w:val="en-US" w:eastAsia="zh-CN"/>
              </w:rPr>
              <w:t>1</w:t>
            </w:r>
          </w:p>
        </w:tc>
        <w:tc>
          <w:tcPr>
            <w:tcW w:w="1203" w:type="dxa"/>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right"/>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1</w:t>
            </w:r>
          </w:p>
        </w:tc>
      </w:tr>
      <w:tr w:rsidR="0086116E" w:rsidTr="00076776">
        <w:trPr>
          <w:trHeight w:val="290"/>
          <w:jc w:val="center"/>
        </w:trPr>
        <w:tc>
          <w:tcPr>
            <w:tcW w:w="2131" w:type="dxa"/>
            <w:vMerge/>
            <w:tcBorders>
              <w:left w:val="single" w:sz="6" w:space="0" w:color="auto"/>
              <w:bottom w:val="single" w:sz="6" w:space="0" w:color="auto"/>
              <w:right w:val="single" w:sz="6" w:space="0" w:color="auto"/>
            </w:tcBorders>
            <w:shd w:val="solid" w:color="CCCCFF" w:fill="auto"/>
          </w:tcPr>
          <w:p w:rsidR="0086116E" w:rsidRDefault="0086116E">
            <w:pPr>
              <w:overflowPunct/>
              <w:spacing w:after="0"/>
              <w:jc w:val="center"/>
              <w:textAlignment w:val="auto"/>
              <w:rPr>
                <w:rFonts w:ascii="Arial" w:hAnsi="Arial" w:cs="Arial"/>
                <w:color w:val="000000"/>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kHz</w:t>
            </w:r>
          </w:p>
        </w:tc>
        <w:tc>
          <w:tcPr>
            <w:tcW w:w="1152" w:type="dxa"/>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right"/>
              <w:textAlignment w:val="auto"/>
              <w:rPr>
                <w:rFonts w:ascii="Arial" w:hAnsi="Arial" w:cs="Arial"/>
                <w:color w:val="000000"/>
                <w:lang w:val="en-US" w:eastAsia="zh-CN"/>
              </w:rPr>
            </w:pPr>
            <w:r>
              <w:rPr>
                <w:rFonts w:ascii="Arial" w:hAnsi="Arial" w:cs="Arial"/>
                <w:color w:val="000000"/>
                <w:lang w:val="en-US" w:eastAsia="zh-CN"/>
              </w:rPr>
              <w:t>15</w:t>
            </w:r>
          </w:p>
        </w:tc>
        <w:tc>
          <w:tcPr>
            <w:tcW w:w="1203" w:type="dxa"/>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right"/>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3.75</w:t>
            </w:r>
          </w:p>
        </w:tc>
      </w:tr>
      <w:tr w:rsidR="00D77AB1" w:rsidTr="0085343C">
        <w:trPr>
          <w:trHeight w:val="290"/>
          <w:jc w:val="center"/>
        </w:trPr>
        <w:tc>
          <w:tcPr>
            <w:tcW w:w="2131"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Noise bandwidth</w:t>
            </w:r>
          </w:p>
        </w:tc>
        <w:tc>
          <w:tcPr>
            <w:tcW w:w="1003"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kHz</w:t>
            </w:r>
          </w:p>
        </w:tc>
        <w:tc>
          <w:tcPr>
            <w:tcW w:w="1152"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right"/>
              <w:textAlignment w:val="auto"/>
              <w:rPr>
                <w:rFonts w:ascii="Arial" w:hAnsi="Arial" w:cs="Arial"/>
                <w:color w:val="000000"/>
                <w:lang w:val="en-US" w:eastAsia="zh-CN"/>
              </w:rPr>
            </w:pPr>
            <w:r>
              <w:rPr>
                <w:rFonts w:ascii="Arial" w:hAnsi="Arial" w:cs="Arial"/>
                <w:color w:val="000000"/>
                <w:lang w:val="en-US" w:eastAsia="zh-CN"/>
              </w:rPr>
              <w:t>15</w:t>
            </w:r>
          </w:p>
        </w:tc>
        <w:tc>
          <w:tcPr>
            <w:tcW w:w="1203"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right"/>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3.75</w:t>
            </w:r>
          </w:p>
        </w:tc>
      </w:tr>
      <w:tr w:rsidR="0086116E" w:rsidTr="001A0BBD">
        <w:trPr>
          <w:trHeight w:val="290"/>
          <w:jc w:val="center"/>
        </w:trPr>
        <w:tc>
          <w:tcPr>
            <w:tcW w:w="2131" w:type="dxa"/>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BS Noise Figure</w:t>
            </w:r>
          </w:p>
        </w:tc>
        <w:tc>
          <w:tcPr>
            <w:tcW w:w="1003" w:type="dxa"/>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dB</w:t>
            </w:r>
          </w:p>
        </w:tc>
        <w:tc>
          <w:tcPr>
            <w:tcW w:w="2355" w:type="dxa"/>
            <w:gridSpan w:val="2"/>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center"/>
              <w:textAlignment w:val="auto"/>
              <w:rPr>
                <w:rFonts w:ascii="Arial" w:hAnsi="Arial" w:cs="Arial"/>
                <w:color w:val="000000"/>
                <w:lang w:val="en-US" w:eastAsia="zh-CN"/>
              </w:rPr>
            </w:pPr>
            <w:r>
              <w:rPr>
                <w:rFonts w:ascii="Arial" w:hAnsi="Arial" w:cs="Arial"/>
                <w:color w:val="000000"/>
                <w:lang w:val="en-US" w:eastAsia="zh-CN"/>
              </w:rPr>
              <w:t>5</w:t>
            </w:r>
          </w:p>
        </w:tc>
      </w:tr>
      <w:tr w:rsidR="0086116E" w:rsidTr="00482C77">
        <w:trPr>
          <w:trHeight w:val="290"/>
          <w:jc w:val="center"/>
        </w:trPr>
        <w:tc>
          <w:tcPr>
            <w:tcW w:w="2131" w:type="dxa"/>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Implementation Margin</w:t>
            </w:r>
          </w:p>
        </w:tc>
        <w:tc>
          <w:tcPr>
            <w:tcW w:w="1003" w:type="dxa"/>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dB</w:t>
            </w:r>
          </w:p>
        </w:tc>
        <w:tc>
          <w:tcPr>
            <w:tcW w:w="2355" w:type="dxa"/>
            <w:gridSpan w:val="2"/>
            <w:tcBorders>
              <w:top w:val="single" w:sz="6" w:space="0" w:color="auto"/>
              <w:left w:val="single" w:sz="6" w:space="0" w:color="auto"/>
              <w:bottom w:val="single" w:sz="6" w:space="0" w:color="auto"/>
              <w:right w:val="single" w:sz="6" w:space="0" w:color="auto"/>
            </w:tcBorders>
            <w:shd w:val="solid" w:color="CCCCFF" w:fill="auto"/>
          </w:tcPr>
          <w:p w:rsidR="0086116E" w:rsidRDefault="0086116E">
            <w:pPr>
              <w:overflowPunct/>
              <w:spacing w:after="0"/>
              <w:jc w:val="center"/>
              <w:textAlignment w:val="auto"/>
              <w:rPr>
                <w:rFonts w:ascii="Arial" w:hAnsi="Arial" w:cs="Arial"/>
                <w:color w:val="000000"/>
                <w:lang w:val="en-US" w:eastAsia="zh-CN"/>
              </w:rPr>
            </w:pPr>
            <w:r>
              <w:rPr>
                <w:rFonts w:ascii="Arial" w:hAnsi="Arial" w:cs="Arial"/>
                <w:color w:val="000000"/>
                <w:lang w:val="en-US" w:eastAsia="zh-CN"/>
              </w:rPr>
              <w:t>2</w:t>
            </w:r>
          </w:p>
        </w:tc>
      </w:tr>
      <w:tr w:rsidR="00D77AB1" w:rsidTr="0085343C">
        <w:trPr>
          <w:trHeight w:val="290"/>
          <w:jc w:val="center"/>
        </w:trPr>
        <w:tc>
          <w:tcPr>
            <w:tcW w:w="2131"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FRC parameters</w:t>
            </w:r>
          </w:p>
        </w:tc>
        <w:tc>
          <w:tcPr>
            <w:tcW w:w="1003"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right"/>
              <w:textAlignment w:val="auto"/>
              <w:rPr>
                <w:rFonts w:ascii="Arial" w:hAnsi="Arial" w:cs="Arial"/>
                <w:color w:val="000000"/>
                <w:lang w:val="en-US" w:eastAsia="zh-CN"/>
              </w:rPr>
            </w:pPr>
          </w:p>
        </w:tc>
        <w:tc>
          <w:tcPr>
            <w:tcW w:w="1152"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center"/>
              <w:textAlignment w:val="auto"/>
              <w:rPr>
                <w:rFonts w:ascii="Arial" w:hAnsi="Arial" w:cs="Arial"/>
                <w:color w:val="000000"/>
                <w:lang w:val="en-US" w:eastAsia="zh-CN"/>
              </w:rPr>
            </w:pPr>
            <w:r>
              <w:rPr>
                <w:rFonts w:ascii="Arial" w:hAnsi="Arial" w:cs="Arial"/>
                <w:color w:val="000000"/>
                <w:lang w:val="en-US" w:eastAsia="zh-CN"/>
              </w:rPr>
              <w:t>Table 1</w:t>
            </w:r>
          </w:p>
        </w:tc>
        <w:tc>
          <w:tcPr>
            <w:tcW w:w="1203"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center"/>
              <w:textAlignment w:val="auto"/>
              <w:rPr>
                <w:rFonts w:ascii="Arial" w:hAnsi="Arial" w:cs="Arial"/>
                <w:color w:val="000000"/>
                <w:lang w:val="en-US" w:eastAsia="zh-CN"/>
              </w:rPr>
            </w:pPr>
          </w:p>
        </w:tc>
      </w:tr>
      <w:tr w:rsidR="00D77AB1" w:rsidTr="0085343C">
        <w:trPr>
          <w:trHeight w:val="290"/>
          <w:jc w:val="center"/>
        </w:trPr>
        <w:tc>
          <w:tcPr>
            <w:tcW w:w="2131"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SNR</w:t>
            </w:r>
          </w:p>
        </w:tc>
        <w:tc>
          <w:tcPr>
            <w:tcW w:w="1003"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dB</w:t>
            </w:r>
          </w:p>
        </w:tc>
        <w:tc>
          <w:tcPr>
            <w:tcW w:w="1152" w:type="dxa"/>
            <w:tcBorders>
              <w:top w:val="single" w:sz="6" w:space="0" w:color="auto"/>
              <w:left w:val="single" w:sz="6" w:space="0" w:color="auto"/>
              <w:bottom w:val="single" w:sz="6" w:space="0" w:color="auto"/>
              <w:right w:val="single" w:sz="6" w:space="0" w:color="auto"/>
            </w:tcBorders>
            <w:shd w:val="solid" w:color="FFFF00" w:fill="auto"/>
          </w:tcPr>
          <w:p w:rsidR="00D77AB1" w:rsidRDefault="00D77AB1">
            <w:pPr>
              <w:overflowPunct/>
              <w:spacing w:after="0"/>
              <w:jc w:val="right"/>
              <w:textAlignment w:val="auto"/>
              <w:rPr>
                <w:rFonts w:ascii="Arial" w:hAnsi="Arial" w:cs="Arial"/>
                <w:color w:val="000000"/>
                <w:lang w:val="en-US" w:eastAsia="zh-CN"/>
              </w:rPr>
            </w:pPr>
            <w:r>
              <w:rPr>
                <w:rFonts w:ascii="Arial" w:hAnsi="Arial" w:cs="Arial"/>
                <w:color w:val="000000"/>
                <w:lang w:val="en-US" w:eastAsia="zh-CN"/>
              </w:rPr>
              <w:t>-2.7</w:t>
            </w:r>
          </w:p>
        </w:tc>
        <w:tc>
          <w:tcPr>
            <w:tcW w:w="1203" w:type="dxa"/>
            <w:tcBorders>
              <w:top w:val="single" w:sz="6" w:space="0" w:color="auto"/>
              <w:left w:val="single" w:sz="6" w:space="0" w:color="auto"/>
              <w:bottom w:val="single" w:sz="6" w:space="0" w:color="auto"/>
              <w:right w:val="single" w:sz="6" w:space="0" w:color="auto"/>
            </w:tcBorders>
            <w:shd w:val="solid" w:color="FFFF00" w:fill="auto"/>
          </w:tcPr>
          <w:p w:rsidR="00D77AB1" w:rsidRDefault="00D77AB1">
            <w:pPr>
              <w:overflowPunct/>
              <w:spacing w:after="0"/>
              <w:jc w:val="right"/>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-2.7</w:t>
            </w:r>
          </w:p>
        </w:tc>
      </w:tr>
      <w:tr w:rsidR="00D77AB1" w:rsidTr="0085343C">
        <w:trPr>
          <w:trHeight w:val="290"/>
          <w:jc w:val="center"/>
        </w:trPr>
        <w:tc>
          <w:tcPr>
            <w:tcW w:w="2131"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REFSENS</w:t>
            </w:r>
          </w:p>
        </w:tc>
        <w:tc>
          <w:tcPr>
            <w:tcW w:w="1003"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left"/>
              <w:textAlignment w:val="auto"/>
              <w:rPr>
                <w:rFonts w:ascii="Arial" w:hAnsi="Arial" w:cs="Arial"/>
                <w:color w:val="000000"/>
                <w:lang w:val="en-US" w:eastAsia="zh-CN"/>
              </w:rPr>
            </w:pPr>
            <w:r>
              <w:rPr>
                <w:rFonts w:ascii="Arial" w:hAnsi="Arial" w:cs="Arial"/>
                <w:color w:val="000000"/>
                <w:lang w:val="en-US" w:eastAsia="zh-CN"/>
              </w:rPr>
              <w:t>dBm</w:t>
            </w:r>
          </w:p>
        </w:tc>
        <w:tc>
          <w:tcPr>
            <w:tcW w:w="1152"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right"/>
              <w:textAlignment w:val="auto"/>
              <w:rPr>
                <w:rFonts w:ascii="Arial" w:hAnsi="Arial" w:cs="Arial"/>
                <w:b/>
                <w:bCs/>
                <w:color w:val="FF0000"/>
                <w:sz w:val="18"/>
                <w:szCs w:val="18"/>
                <w:lang w:val="en-US" w:eastAsia="zh-CN"/>
              </w:rPr>
            </w:pPr>
            <w:r>
              <w:rPr>
                <w:rFonts w:ascii="Arial" w:hAnsi="Arial" w:cs="Arial"/>
                <w:b/>
                <w:bCs/>
                <w:color w:val="FF0000"/>
                <w:sz w:val="18"/>
                <w:szCs w:val="18"/>
                <w:lang w:val="en-US" w:eastAsia="zh-CN"/>
              </w:rPr>
              <w:t>-127.9</w:t>
            </w:r>
          </w:p>
        </w:tc>
        <w:tc>
          <w:tcPr>
            <w:tcW w:w="1203" w:type="dxa"/>
            <w:tcBorders>
              <w:top w:val="single" w:sz="6" w:space="0" w:color="auto"/>
              <w:left w:val="single" w:sz="6" w:space="0" w:color="auto"/>
              <w:bottom w:val="single" w:sz="6" w:space="0" w:color="auto"/>
              <w:right w:val="single" w:sz="6" w:space="0" w:color="auto"/>
            </w:tcBorders>
            <w:shd w:val="solid" w:color="CCCCFF" w:fill="auto"/>
          </w:tcPr>
          <w:p w:rsidR="00D77AB1" w:rsidRDefault="00D77AB1">
            <w:pPr>
              <w:overflowPunct/>
              <w:spacing w:after="0"/>
              <w:jc w:val="right"/>
              <w:textAlignment w:val="auto"/>
              <w:rPr>
                <w:rFonts w:ascii="Arial" w:hAnsi="Arial" w:cs="Arial"/>
                <w:b/>
                <w:bCs/>
                <w:color w:val="FF0000"/>
                <w:sz w:val="18"/>
                <w:szCs w:val="18"/>
                <w:lang w:val="en-US" w:eastAsia="zh-CN"/>
              </w:rPr>
            </w:pPr>
            <w:r>
              <w:rPr>
                <w:rFonts w:ascii="Arial" w:hAnsi="Arial" w:cs="Arial"/>
                <w:b/>
                <w:bCs/>
                <w:color w:val="FF0000"/>
                <w:sz w:val="18"/>
                <w:szCs w:val="18"/>
                <w:lang w:val="en-US" w:eastAsia="zh-CN"/>
              </w:rPr>
              <w:t>-134.0</w:t>
            </w:r>
          </w:p>
        </w:tc>
      </w:tr>
    </w:tbl>
    <w:p w:rsidR="00AB34D3" w:rsidRDefault="00AB34D3" w:rsidP="003906E2">
      <w:pPr>
        <w:rPr>
          <w:lang w:val="en-US"/>
        </w:rPr>
      </w:pPr>
    </w:p>
    <w:p w:rsidR="009641C7" w:rsidRDefault="0086116E" w:rsidP="009641C7">
      <w:pPr>
        <w:pStyle w:val="Heading3"/>
        <w:ind w:left="0" w:firstLine="0"/>
        <w:jc w:val="both"/>
        <w:rPr>
          <w:kern w:val="2"/>
          <w:lang w:val="en-US"/>
        </w:rPr>
      </w:pPr>
      <w:r>
        <w:rPr>
          <w:kern w:val="2"/>
          <w:lang w:val="en-US"/>
        </w:rPr>
        <w:t>3</w:t>
      </w:r>
      <w:r w:rsidR="009641C7" w:rsidRPr="00B72150">
        <w:rPr>
          <w:kern w:val="2"/>
          <w:lang w:val="en-US"/>
        </w:rPr>
        <w:tab/>
      </w:r>
      <w:r w:rsidR="00574598">
        <w:rPr>
          <w:kern w:val="2"/>
          <w:lang w:val="en-US"/>
        </w:rPr>
        <w:t>Conclusions</w:t>
      </w:r>
    </w:p>
    <w:p w:rsidR="007C1A2B" w:rsidRDefault="005C70AD" w:rsidP="00EB16C6">
      <w:pPr>
        <w:rPr>
          <w:lang w:val="en-US"/>
        </w:rPr>
      </w:pPr>
      <w:r>
        <w:rPr>
          <w:lang w:val="en-US"/>
        </w:rPr>
        <w:t>In this contribution, l</w:t>
      </w:r>
      <w:r w:rsidR="00E40639">
        <w:rPr>
          <w:lang w:val="en-US"/>
        </w:rPr>
        <w:t>ink</w:t>
      </w:r>
      <w:r>
        <w:rPr>
          <w:lang w:val="en-US"/>
        </w:rPr>
        <w:t>-level</w:t>
      </w:r>
      <w:r w:rsidR="00E40639">
        <w:rPr>
          <w:lang w:val="en-US"/>
        </w:rPr>
        <w:t xml:space="preserve"> simulation </w:t>
      </w:r>
      <w:r>
        <w:rPr>
          <w:lang w:val="en-US"/>
        </w:rPr>
        <w:t>results are provided to</w:t>
      </w:r>
      <w:r w:rsidR="00E40639">
        <w:rPr>
          <w:lang w:val="en-US"/>
        </w:rPr>
        <w:t xml:space="preserve"> evaluate </w:t>
      </w:r>
      <w:r>
        <w:rPr>
          <w:lang w:val="en-US"/>
        </w:rPr>
        <w:t xml:space="preserve">the NPUSCH performance with the given </w:t>
      </w:r>
      <w:r w:rsidR="00E40639">
        <w:rPr>
          <w:lang w:val="en-US"/>
        </w:rPr>
        <w:t xml:space="preserve">FRC table.  </w:t>
      </w:r>
      <w:r>
        <w:rPr>
          <w:lang w:val="en-US"/>
        </w:rPr>
        <w:t>At SNR=</w:t>
      </w:r>
      <w:r w:rsidR="00E40639">
        <w:rPr>
          <w:lang w:val="en-US"/>
        </w:rPr>
        <w:t>-2.7dB</w:t>
      </w:r>
      <w:r>
        <w:rPr>
          <w:lang w:val="en-US"/>
        </w:rPr>
        <w:t xml:space="preserve">, </w:t>
      </w:r>
      <w:r w:rsidR="00E40639">
        <w:rPr>
          <w:lang w:val="en-US"/>
        </w:rPr>
        <w:t xml:space="preserve"> 95% of the maximum throughput </w:t>
      </w:r>
      <w:r>
        <w:rPr>
          <w:lang w:val="en-US"/>
        </w:rPr>
        <w:t xml:space="preserve">can be reached </w:t>
      </w:r>
      <w:r w:rsidR="00E40639">
        <w:rPr>
          <w:lang w:val="en-US"/>
        </w:rPr>
        <w:t>for both 3.75kHz single tone and 15kHz single tone</w:t>
      </w:r>
      <w:r>
        <w:rPr>
          <w:lang w:val="en-US"/>
        </w:rPr>
        <w:t xml:space="preserve"> NPUSCH channel</w:t>
      </w:r>
      <w:r w:rsidR="00E40639">
        <w:rPr>
          <w:lang w:val="en-US"/>
        </w:rPr>
        <w:t xml:space="preserve">.  With SNR=-2.7dB, it can be calculated that REFSENS </w:t>
      </w:r>
      <w:r>
        <w:rPr>
          <w:lang w:val="en-US"/>
        </w:rPr>
        <w:t>minimum performance requirements</w:t>
      </w:r>
      <w:r w:rsidR="00E40639">
        <w:rPr>
          <w:lang w:val="en-US"/>
        </w:rPr>
        <w:t xml:space="preserve"> are -128dBm and -134dBm for 15kHz single tone and 3.75kHz single tone, respectively.</w:t>
      </w:r>
    </w:p>
    <w:p w:rsidR="00E40639" w:rsidRDefault="00E40639" w:rsidP="00EB16C6">
      <w:pPr>
        <w:rPr>
          <w:lang w:val="en-US"/>
        </w:rPr>
      </w:pPr>
    </w:p>
    <w:p w:rsidR="00806888" w:rsidRPr="00B72150" w:rsidRDefault="00806888" w:rsidP="00EC10E6">
      <w:pPr>
        <w:pStyle w:val="Heading1"/>
        <w:jc w:val="both"/>
        <w:rPr>
          <w:lang w:val="en-US"/>
        </w:rPr>
      </w:pPr>
      <w:r w:rsidRPr="00B72150">
        <w:rPr>
          <w:lang w:val="en-US"/>
        </w:rPr>
        <w:t>Reference</w:t>
      </w:r>
    </w:p>
    <w:p w:rsidR="00EB16C6" w:rsidRDefault="009641C7" w:rsidP="007C7874">
      <w:pPr>
        <w:spacing w:after="120"/>
        <w:ind w:left="720" w:hanging="720"/>
        <w:rPr>
          <w:lang w:val="en-US"/>
        </w:rPr>
      </w:pPr>
      <w:bookmarkStart w:id="2" w:name="_Ref430611759"/>
      <w:bookmarkStart w:id="3" w:name="_Ref431017336"/>
      <w:r>
        <w:rPr>
          <w:lang w:val="en-US"/>
        </w:rPr>
        <w:t>[1]</w:t>
      </w:r>
      <w:r>
        <w:rPr>
          <w:lang w:val="en-US"/>
        </w:rPr>
        <w:tab/>
      </w:r>
      <w:r w:rsidR="00EB16C6">
        <w:rPr>
          <w:lang w:val="en-US"/>
        </w:rPr>
        <w:t>R4-78AH-0206</w:t>
      </w:r>
      <w:r w:rsidR="00EB16C6">
        <w:rPr>
          <w:lang w:val="en-US"/>
        </w:rPr>
        <w:tab/>
        <w:t>“NB-IoT BS RF – REFSENS requirement”, Ericsson, RAN4 #78b-NB-IoT</w:t>
      </w:r>
    </w:p>
    <w:p w:rsidR="00EB16C6" w:rsidRDefault="00EB16C6" w:rsidP="007C7874">
      <w:pPr>
        <w:spacing w:after="120"/>
        <w:ind w:left="720" w:hanging="720"/>
        <w:rPr>
          <w:lang w:val="en-US"/>
        </w:rPr>
      </w:pPr>
      <w:bookmarkStart w:id="4" w:name="_GoBack"/>
      <w:bookmarkEnd w:id="2"/>
      <w:bookmarkEnd w:id="3"/>
      <w:bookmarkEnd w:id="4"/>
    </w:p>
    <w:sectPr w:rsidR="00EB16C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C5E" w:rsidRDefault="00BF4C5E" w:rsidP="0099206E">
      <w:r>
        <w:separator/>
      </w:r>
    </w:p>
  </w:endnote>
  <w:endnote w:type="continuationSeparator" w:id="0">
    <w:p w:rsidR="00BF4C5E" w:rsidRDefault="00BF4C5E"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C5E" w:rsidRDefault="00BF4C5E" w:rsidP="0099206E">
      <w:r>
        <w:separator/>
      </w:r>
    </w:p>
  </w:footnote>
  <w:footnote w:type="continuationSeparator" w:id="0">
    <w:p w:rsidR="00BF4C5E" w:rsidRDefault="00BF4C5E"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A4267AE"/>
    <w:multiLevelType w:val="hybridMultilevel"/>
    <w:tmpl w:val="CF906DEE"/>
    <w:lvl w:ilvl="0" w:tplc="3DE4DB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476061"/>
    <w:multiLevelType w:val="hybridMultilevel"/>
    <w:tmpl w:val="79565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3"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6"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2"/>
  </w:num>
  <w:num w:numId="3">
    <w:abstractNumId w:val="15"/>
  </w:num>
  <w:num w:numId="4">
    <w:abstractNumId w:val="18"/>
  </w:num>
  <w:num w:numId="5">
    <w:abstractNumId w:val="9"/>
  </w:num>
  <w:num w:numId="6">
    <w:abstractNumId w:val="29"/>
  </w:num>
  <w:num w:numId="7">
    <w:abstractNumId w:val="24"/>
  </w:num>
  <w:num w:numId="8">
    <w:abstractNumId w:val="33"/>
  </w:num>
  <w:num w:numId="9">
    <w:abstractNumId w:val="39"/>
  </w:num>
  <w:num w:numId="10">
    <w:abstractNumId w:val="20"/>
  </w:num>
  <w:num w:numId="11">
    <w:abstractNumId w:val="36"/>
  </w:num>
  <w:num w:numId="12">
    <w:abstractNumId w:val="17"/>
  </w:num>
  <w:num w:numId="13">
    <w:abstractNumId w:val="25"/>
  </w:num>
  <w:num w:numId="14">
    <w:abstractNumId w:val="27"/>
  </w:num>
  <w:num w:numId="15">
    <w:abstractNumId w:val="5"/>
  </w:num>
  <w:num w:numId="16">
    <w:abstractNumId w:val="34"/>
  </w:num>
  <w:num w:numId="17">
    <w:abstractNumId w:val="7"/>
  </w:num>
  <w:num w:numId="18">
    <w:abstractNumId w:val="10"/>
  </w:num>
  <w:num w:numId="19">
    <w:abstractNumId w:val="6"/>
  </w:num>
  <w:num w:numId="20">
    <w:abstractNumId w:val="26"/>
  </w:num>
  <w:num w:numId="21">
    <w:abstractNumId w:val="12"/>
  </w:num>
  <w:num w:numId="22">
    <w:abstractNumId w:val="2"/>
  </w:num>
  <w:num w:numId="23">
    <w:abstractNumId w:val="38"/>
  </w:num>
  <w:num w:numId="24">
    <w:abstractNumId w:val="3"/>
  </w:num>
  <w:num w:numId="25">
    <w:abstractNumId w:val="0"/>
  </w:num>
  <w:num w:numId="26">
    <w:abstractNumId w:val="8"/>
  </w:num>
  <w:num w:numId="27">
    <w:abstractNumId w:val="21"/>
  </w:num>
  <w:num w:numId="28">
    <w:abstractNumId w:val="23"/>
  </w:num>
  <w:num w:numId="29">
    <w:abstractNumId w:val="35"/>
  </w:num>
  <w:num w:numId="30">
    <w:abstractNumId w:val="14"/>
  </w:num>
  <w:num w:numId="31">
    <w:abstractNumId w:val="37"/>
  </w:num>
  <w:num w:numId="32">
    <w:abstractNumId w:val="30"/>
  </w:num>
  <w:num w:numId="33">
    <w:abstractNumId w:val="31"/>
  </w:num>
  <w:num w:numId="34">
    <w:abstractNumId w:val="13"/>
  </w:num>
  <w:num w:numId="35">
    <w:abstractNumId w:val="28"/>
  </w:num>
  <w:num w:numId="36">
    <w:abstractNumId w:val="1"/>
  </w:num>
  <w:num w:numId="37">
    <w:abstractNumId w:val="11"/>
  </w:num>
  <w:num w:numId="38">
    <w:abstractNumId w:val="40"/>
  </w:num>
  <w:num w:numId="39">
    <w:abstractNumId w:val="4"/>
  </w:num>
  <w:num w:numId="40">
    <w:abstractNumId w:val="22"/>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6B95"/>
    <w:rsid w:val="000307DB"/>
    <w:rsid w:val="000311AF"/>
    <w:rsid w:val="00031447"/>
    <w:rsid w:val="0003243A"/>
    <w:rsid w:val="0003373D"/>
    <w:rsid w:val="00033D97"/>
    <w:rsid w:val="00033DE6"/>
    <w:rsid w:val="00034E0C"/>
    <w:rsid w:val="00037D4A"/>
    <w:rsid w:val="000401DC"/>
    <w:rsid w:val="0004061E"/>
    <w:rsid w:val="0004356A"/>
    <w:rsid w:val="00043DC9"/>
    <w:rsid w:val="0004460E"/>
    <w:rsid w:val="000454CF"/>
    <w:rsid w:val="00051024"/>
    <w:rsid w:val="00052632"/>
    <w:rsid w:val="00052E51"/>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034C"/>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62E4"/>
    <w:rsid w:val="00146C6F"/>
    <w:rsid w:val="00150523"/>
    <w:rsid w:val="00152E6C"/>
    <w:rsid w:val="00155082"/>
    <w:rsid w:val="001573C8"/>
    <w:rsid w:val="00161235"/>
    <w:rsid w:val="0016303D"/>
    <w:rsid w:val="00170648"/>
    <w:rsid w:val="00170EC2"/>
    <w:rsid w:val="001712C3"/>
    <w:rsid w:val="00172B1C"/>
    <w:rsid w:val="00176B35"/>
    <w:rsid w:val="00176C30"/>
    <w:rsid w:val="00182A56"/>
    <w:rsid w:val="001843F8"/>
    <w:rsid w:val="00184D3C"/>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A02"/>
    <w:rsid w:val="001F20DF"/>
    <w:rsid w:val="001F2FA4"/>
    <w:rsid w:val="001F3438"/>
    <w:rsid w:val="001F507C"/>
    <w:rsid w:val="001F7AF1"/>
    <w:rsid w:val="0020031D"/>
    <w:rsid w:val="00201700"/>
    <w:rsid w:val="00203127"/>
    <w:rsid w:val="00203A11"/>
    <w:rsid w:val="002051CE"/>
    <w:rsid w:val="00206E2B"/>
    <w:rsid w:val="0020793A"/>
    <w:rsid w:val="002131AC"/>
    <w:rsid w:val="00213C2A"/>
    <w:rsid w:val="00215315"/>
    <w:rsid w:val="00216C7F"/>
    <w:rsid w:val="0021724B"/>
    <w:rsid w:val="00221416"/>
    <w:rsid w:val="00221779"/>
    <w:rsid w:val="00221895"/>
    <w:rsid w:val="00221BD9"/>
    <w:rsid w:val="00223FE6"/>
    <w:rsid w:val="00224E0D"/>
    <w:rsid w:val="00225332"/>
    <w:rsid w:val="00225EE5"/>
    <w:rsid w:val="0022738A"/>
    <w:rsid w:val="002276C9"/>
    <w:rsid w:val="00231C2A"/>
    <w:rsid w:val="002321FD"/>
    <w:rsid w:val="0023390F"/>
    <w:rsid w:val="002342F2"/>
    <w:rsid w:val="00234960"/>
    <w:rsid w:val="002403D2"/>
    <w:rsid w:val="00240F21"/>
    <w:rsid w:val="0024152E"/>
    <w:rsid w:val="00242497"/>
    <w:rsid w:val="00245A91"/>
    <w:rsid w:val="00247D99"/>
    <w:rsid w:val="0025066F"/>
    <w:rsid w:val="00251222"/>
    <w:rsid w:val="002513AD"/>
    <w:rsid w:val="002518C9"/>
    <w:rsid w:val="00254FC8"/>
    <w:rsid w:val="002618A3"/>
    <w:rsid w:val="00262C32"/>
    <w:rsid w:val="00263663"/>
    <w:rsid w:val="002636F0"/>
    <w:rsid w:val="00264BD4"/>
    <w:rsid w:val="00266078"/>
    <w:rsid w:val="002666DF"/>
    <w:rsid w:val="00266DC9"/>
    <w:rsid w:val="002670CD"/>
    <w:rsid w:val="002702C1"/>
    <w:rsid w:val="00272804"/>
    <w:rsid w:val="00273F93"/>
    <w:rsid w:val="00274088"/>
    <w:rsid w:val="00280712"/>
    <w:rsid w:val="00280723"/>
    <w:rsid w:val="0028077C"/>
    <w:rsid w:val="002807D6"/>
    <w:rsid w:val="002809FE"/>
    <w:rsid w:val="00280C7C"/>
    <w:rsid w:val="00280F28"/>
    <w:rsid w:val="002813AA"/>
    <w:rsid w:val="00282815"/>
    <w:rsid w:val="002831E1"/>
    <w:rsid w:val="00283E8E"/>
    <w:rsid w:val="00285ED9"/>
    <w:rsid w:val="00286AD4"/>
    <w:rsid w:val="00287D40"/>
    <w:rsid w:val="00290BB3"/>
    <w:rsid w:val="00293475"/>
    <w:rsid w:val="002971D1"/>
    <w:rsid w:val="0029743E"/>
    <w:rsid w:val="002A0402"/>
    <w:rsid w:val="002A1B70"/>
    <w:rsid w:val="002A45AA"/>
    <w:rsid w:val="002A569A"/>
    <w:rsid w:val="002A5F7B"/>
    <w:rsid w:val="002A60FB"/>
    <w:rsid w:val="002A7CDF"/>
    <w:rsid w:val="002B1502"/>
    <w:rsid w:val="002B1763"/>
    <w:rsid w:val="002B7B7F"/>
    <w:rsid w:val="002C21BA"/>
    <w:rsid w:val="002C452F"/>
    <w:rsid w:val="002C4CA0"/>
    <w:rsid w:val="002C6643"/>
    <w:rsid w:val="002C6C76"/>
    <w:rsid w:val="002C7A6C"/>
    <w:rsid w:val="002C7A74"/>
    <w:rsid w:val="002D0BAC"/>
    <w:rsid w:val="002D15EB"/>
    <w:rsid w:val="002D2954"/>
    <w:rsid w:val="002D2D2E"/>
    <w:rsid w:val="002D6281"/>
    <w:rsid w:val="002E08E1"/>
    <w:rsid w:val="002F1A43"/>
    <w:rsid w:val="002F1A84"/>
    <w:rsid w:val="002F228A"/>
    <w:rsid w:val="002F4E33"/>
    <w:rsid w:val="002F5CC8"/>
    <w:rsid w:val="002F70F4"/>
    <w:rsid w:val="002F7218"/>
    <w:rsid w:val="002F77E2"/>
    <w:rsid w:val="003020D8"/>
    <w:rsid w:val="0030266B"/>
    <w:rsid w:val="00303CB4"/>
    <w:rsid w:val="00303E32"/>
    <w:rsid w:val="00304DA3"/>
    <w:rsid w:val="003063B5"/>
    <w:rsid w:val="003071B4"/>
    <w:rsid w:val="00312663"/>
    <w:rsid w:val="00312BE4"/>
    <w:rsid w:val="00313057"/>
    <w:rsid w:val="0031313A"/>
    <w:rsid w:val="00313AD3"/>
    <w:rsid w:val="00316343"/>
    <w:rsid w:val="00317E53"/>
    <w:rsid w:val="00323484"/>
    <w:rsid w:val="0032368C"/>
    <w:rsid w:val="00323CBE"/>
    <w:rsid w:val="00323EEF"/>
    <w:rsid w:val="0032435B"/>
    <w:rsid w:val="003271FC"/>
    <w:rsid w:val="0033127B"/>
    <w:rsid w:val="00333864"/>
    <w:rsid w:val="0033744D"/>
    <w:rsid w:val="00337E10"/>
    <w:rsid w:val="00340FD7"/>
    <w:rsid w:val="003551D9"/>
    <w:rsid w:val="00355B87"/>
    <w:rsid w:val="003578F5"/>
    <w:rsid w:val="00357CED"/>
    <w:rsid w:val="0036270F"/>
    <w:rsid w:val="00362FBF"/>
    <w:rsid w:val="00363049"/>
    <w:rsid w:val="003634A8"/>
    <w:rsid w:val="003634D4"/>
    <w:rsid w:val="003639D3"/>
    <w:rsid w:val="00365E16"/>
    <w:rsid w:val="003662E5"/>
    <w:rsid w:val="0036653A"/>
    <w:rsid w:val="003666DA"/>
    <w:rsid w:val="00366ED2"/>
    <w:rsid w:val="003675B1"/>
    <w:rsid w:val="003713AB"/>
    <w:rsid w:val="0037238C"/>
    <w:rsid w:val="00374D23"/>
    <w:rsid w:val="003751B1"/>
    <w:rsid w:val="00376F13"/>
    <w:rsid w:val="00377FDE"/>
    <w:rsid w:val="00380423"/>
    <w:rsid w:val="003809A3"/>
    <w:rsid w:val="0038232A"/>
    <w:rsid w:val="00385AF7"/>
    <w:rsid w:val="00390461"/>
    <w:rsid w:val="003906E2"/>
    <w:rsid w:val="00395770"/>
    <w:rsid w:val="00395ADA"/>
    <w:rsid w:val="003972A0"/>
    <w:rsid w:val="003A02A4"/>
    <w:rsid w:val="003A2A39"/>
    <w:rsid w:val="003A2C89"/>
    <w:rsid w:val="003A2E1F"/>
    <w:rsid w:val="003A7391"/>
    <w:rsid w:val="003A7AB0"/>
    <w:rsid w:val="003B38F5"/>
    <w:rsid w:val="003B60AB"/>
    <w:rsid w:val="003C3DAA"/>
    <w:rsid w:val="003C6184"/>
    <w:rsid w:val="003C6804"/>
    <w:rsid w:val="003C7562"/>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2A75"/>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6BF9"/>
    <w:rsid w:val="00446D24"/>
    <w:rsid w:val="00451173"/>
    <w:rsid w:val="00451714"/>
    <w:rsid w:val="0045230E"/>
    <w:rsid w:val="0045398D"/>
    <w:rsid w:val="00454BCD"/>
    <w:rsid w:val="004564F4"/>
    <w:rsid w:val="004568B9"/>
    <w:rsid w:val="004614DE"/>
    <w:rsid w:val="00463497"/>
    <w:rsid w:val="004641F1"/>
    <w:rsid w:val="00464996"/>
    <w:rsid w:val="004677A9"/>
    <w:rsid w:val="004714B7"/>
    <w:rsid w:val="00471C85"/>
    <w:rsid w:val="004747C6"/>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4AD5"/>
    <w:rsid w:val="004A024C"/>
    <w:rsid w:val="004A03D0"/>
    <w:rsid w:val="004A51F5"/>
    <w:rsid w:val="004A5F75"/>
    <w:rsid w:val="004B2294"/>
    <w:rsid w:val="004B54AC"/>
    <w:rsid w:val="004B5E88"/>
    <w:rsid w:val="004B7373"/>
    <w:rsid w:val="004B79F6"/>
    <w:rsid w:val="004C0C91"/>
    <w:rsid w:val="004C0F6A"/>
    <w:rsid w:val="004C2E84"/>
    <w:rsid w:val="004C3FF3"/>
    <w:rsid w:val="004D04A9"/>
    <w:rsid w:val="004D1D2E"/>
    <w:rsid w:val="004D24BE"/>
    <w:rsid w:val="004D5B9A"/>
    <w:rsid w:val="004D65FF"/>
    <w:rsid w:val="004D7669"/>
    <w:rsid w:val="004E1D34"/>
    <w:rsid w:val="004E5382"/>
    <w:rsid w:val="004E74D2"/>
    <w:rsid w:val="004E7D32"/>
    <w:rsid w:val="004F4EA5"/>
    <w:rsid w:val="004F53C8"/>
    <w:rsid w:val="004F701B"/>
    <w:rsid w:val="004F794F"/>
    <w:rsid w:val="004F7B25"/>
    <w:rsid w:val="00501EB6"/>
    <w:rsid w:val="00504B31"/>
    <w:rsid w:val="005079C6"/>
    <w:rsid w:val="00511100"/>
    <w:rsid w:val="0051260A"/>
    <w:rsid w:val="00513168"/>
    <w:rsid w:val="005145EB"/>
    <w:rsid w:val="00520448"/>
    <w:rsid w:val="00520B92"/>
    <w:rsid w:val="0052229F"/>
    <w:rsid w:val="005232D2"/>
    <w:rsid w:val="005243BB"/>
    <w:rsid w:val="005267B5"/>
    <w:rsid w:val="0052707C"/>
    <w:rsid w:val="005275CA"/>
    <w:rsid w:val="00527FAC"/>
    <w:rsid w:val="0053443B"/>
    <w:rsid w:val="005368DF"/>
    <w:rsid w:val="00536F07"/>
    <w:rsid w:val="0053704B"/>
    <w:rsid w:val="00540AF3"/>
    <w:rsid w:val="00543F57"/>
    <w:rsid w:val="0054735E"/>
    <w:rsid w:val="00547D6A"/>
    <w:rsid w:val="0055096E"/>
    <w:rsid w:val="00551A87"/>
    <w:rsid w:val="00553F90"/>
    <w:rsid w:val="00553FA2"/>
    <w:rsid w:val="00554074"/>
    <w:rsid w:val="0055499F"/>
    <w:rsid w:val="005551B4"/>
    <w:rsid w:val="00555351"/>
    <w:rsid w:val="00555DEB"/>
    <w:rsid w:val="00556532"/>
    <w:rsid w:val="0055699C"/>
    <w:rsid w:val="0055757F"/>
    <w:rsid w:val="00560617"/>
    <w:rsid w:val="00563878"/>
    <w:rsid w:val="00563EF0"/>
    <w:rsid w:val="00564A3B"/>
    <w:rsid w:val="00566561"/>
    <w:rsid w:val="00572630"/>
    <w:rsid w:val="005736BF"/>
    <w:rsid w:val="00573926"/>
    <w:rsid w:val="00574598"/>
    <w:rsid w:val="00576392"/>
    <w:rsid w:val="005777DB"/>
    <w:rsid w:val="005806AC"/>
    <w:rsid w:val="00580888"/>
    <w:rsid w:val="00582658"/>
    <w:rsid w:val="005870AF"/>
    <w:rsid w:val="0058728C"/>
    <w:rsid w:val="005923FB"/>
    <w:rsid w:val="00593093"/>
    <w:rsid w:val="0059616C"/>
    <w:rsid w:val="00596274"/>
    <w:rsid w:val="00596DE5"/>
    <w:rsid w:val="005A21E6"/>
    <w:rsid w:val="005A5274"/>
    <w:rsid w:val="005A5897"/>
    <w:rsid w:val="005A6336"/>
    <w:rsid w:val="005A6DDF"/>
    <w:rsid w:val="005B2DBE"/>
    <w:rsid w:val="005B31F1"/>
    <w:rsid w:val="005B3306"/>
    <w:rsid w:val="005B4C8C"/>
    <w:rsid w:val="005B7C4A"/>
    <w:rsid w:val="005C15C6"/>
    <w:rsid w:val="005C2756"/>
    <w:rsid w:val="005C2FFE"/>
    <w:rsid w:val="005C34EF"/>
    <w:rsid w:val="005C3B89"/>
    <w:rsid w:val="005C43F1"/>
    <w:rsid w:val="005C6380"/>
    <w:rsid w:val="005C67F7"/>
    <w:rsid w:val="005C70AD"/>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0880"/>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5209"/>
    <w:rsid w:val="00645B82"/>
    <w:rsid w:val="00646124"/>
    <w:rsid w:val="00647C44"/>
    <w:rsid w:val="00650B8D"/>
    <w:rsid w:val="00651661"/>
    <w:rsid w:val="00651E0F"/>
    <w:rsid w:val="00651F67"/>
    <w:rsid w:val="00653A00"/>
    <w:rsid w:val="00654183"/>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5D9B"/>
    <w:rsid w:val="00676ED6"/>
    <w:rsid w:val="0067780F"/>
    <w:rsid w:val="00680FF4"/>
    <w:rsid w:val="00681406"/>
    <w:rsid w:val="00681F28"/>
    <w:rsid w:val="00683ECB"/>
    <w:rsid w:val="006847F1"/>
    <w:rsid w:val="00685C91"/>
    <w:rsid w:val="0068719D"/>
    <w:rsid w:val="00694BA6"/>
    <w:rsid w:val="006A0A1E"/>
    <w:rsid w:val="006A0CE9"/>
    <w:rsid w:val="006A2BD1"/>
    <w:rsid w:val="006A45CC"/>
    <w:rsid w:val="006A5500"/>
    <w:rsid w:val="006A5F32"/>
    <w:rsid w:val="006A6FDC"/>
    <w:rsid w:val="006A7986"/>
    <w:rsid w:val="006B0C3E"/>
    <w:rsid w:val="006B0E2D"/>
    <w:rsid w:val="006B109D"/>
    <w:rsid w:val="006B1279"/>
    <w:rsid w:val="006B1AEA"/>
    <w:rsid w:val="006B1D1A"/>
    <w:rsid w:val="006B3AFC"/>
    <w:rsid w:val="006B3E5E"/>
    <w:rsid w:val="006B4ECE"/>
    <w:rsid w:val="006C1DE6"/>
    <w:rsid w:val="006C210C"/>
    <w:rsid w:val="006C2929"/>
    <w:rsid w:val="006C3E3C"/>
    <w:rsid w:val="006C41CB"/>
    <w:rsid w:val="006C445B"/>
    <w:rsid w:val="006D07C8"/>
    <w:rsid w:val="006D36EF"/>
    <w:rsid w:val="006D55D3"/>
    <w:rsid w:val="006D58B4"/>
    <w:rsid w:val="006D6AA3"/>
    <w:rsid w:val="006D7B8C"/>
    <w:rsid w:val="006E0771"/>
    <w:rsid w:val="006E1D51"/>
    <w:rsid w:val="006E1D98"/>
    <w:rsid w:val="006E42BB"/>
    <w:rsid w:val="006E49FD"/>
    <w:rsid w:val="006F137F"/>
    <w:rsid w:val="006F2C98"/>
    <w:rsid w:val="006F323D"/>
    <w:rsid w:val="006F3C96"/>
    <w:rsid w:val="006F6152"/>
    <w:rsid w:val="006F62DF"/>
    <w:rsid w:val="006F6E19"/>
    <w:rsid w:val="006F75BE"/>
    <w:rsid w:val="006F7E63"/>
    <w:rsid w:val="007006D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1570"/>
    <w:rsid w:val="0073340C"/>
    <w:rsid w:val="00736D00"/>
    <w:rsid w:val="00743C02"/>
    <w:rsid w:val="00744F61"/>
    <w:rsid w:val="00747D9F"/>
    <w:rsid w:val="007511C7"/>
    <w:rsid w:val="00752B11"/>
    <w:rsid w:val="00754BC3"/>
    <w:rsid w:val="007555C8"/>
    <w:rsid w:val="007570CA"/>
    <w:rsid w:val="0076099A"/>
    <w:rsid w:val="00761670"/>
    <w:rsid w:val="00765AA9"/>
    <w:rsid w:val="00770466"/>
    <w:rsid w:val="007723DD"/>
    <w:rsid w:val="0077433A"/>
    <w:rsid w:val="00775362"/>
    <w:rsid w:val="0077759B"/>
    <w:rsid w:val="0077786E"/>
    <w:rsid w:val="007832CA"/>
    <w:rsid w:val="00785B72"/>
    <w:rsid w:val="00786EDF"/>
    <w:rsid w:val="00787800"/>
    <w:rsid w:val="007878A0"/>
    <w:rsid w:val="007909E3"/>
    <w:rsid w:val="00794A3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6BAF"/>
    <w:rsid w:val="007C00B9"/>
    <w:rsid w:val="007C0AB3"/>
    <w:rsid w:val="007C0D85"/>
    <w:rsid w:val="007C0F44"/>
    <w:rsid w:val="007C0FB6"/>
    <w:rsid w:val="007C1257"/>
    <w:rsid w:val="007C1A2B"/>
    <w:rsid w:val="007C4C80"/>
    <w:rsid w:val="007C7874"/>
    <w:rsid w:val="007D1BA9"/>
    <w:rsid w:val="007D2E73"/>
    <w:rsid w:val="007D2F1B"/>
    <w:rsid w:val="007D3FF2"/>
    <w:rsid w:val="007D4077"/>
    <w:rsid w:val="007D40A0"/>
    <w:rsid w:val="007D5150"/>
    <w:rsid w:val="007D5E0C"/>
    <w:rsid w:val="007E3818"/>
    <w:rsid w:val="007E4067"/>
    <w:rsid w:val="007E58A4"/>
    <w:rsid w:val="007E7B10"/>
    <w:rsid w:val="007F05F3"/>
    <w:rsid w:val="007F40EF"/>
    <w:rsid w:val="007F585E"/>
    <w:rsid w:val="007F5907"/>
    <w:rsid w:val="007F5964"/>
    <w:rsid w:val="007F6A1C"/>
    <w:rsid w:val="007F7B1E"/>
    <w:rsid w:val="00800EF6"/>
    <w:rsid w:val="00801A82"/>
    <w:rsid w:val="008022F0"/>
    <w:rsid w:val="00802E70"/>
    <w:rsid w:val="00805B48"/>
    <w:rsid w:val="0080686C"/>
    <w:rsid w:val="00806888"/>
    <w:rsid w:val="00806C8A"/>
    <w:rsid w:val="00806D1A"/>
    <w:rsid w:val="0081081C"/>
    <w:rsid w:val="00810A11"/>
    <w:rsid w:val="00813D8A"/>
    <w:rsid w:val="008150F4"/>
    <w:rsid w:val="00815EFB"/>
    <w:rsid w:val="008162F1"/>
    <w:rsid w:val="00820C5E"/>
    <w:rsid w:val="008215CA"/>
    <w:rsid w:val="00821F0B"/>
    <w:rsid w:val="00821F9B"/>
    <w:rsid w:val="008224B1"/>
    <w:rsid w:val="008228BB"/>
    <w:rsid w:val="008237F3"/>
    <w:rsid w:val="00824C0F"/>
    <w:rsid w:val="00826899"/>
    <w:rsid w:val="00830A20"/>
    <w:rsid w:val="00831AA0"/>
    <w:rsid w:val="0083269C"/>
    <w:rsid w:val="00832F3D"/>
    <w:rsid w:val="00833F2F"/>
    <w:rsid w:val="0083544B"/>
    <w:rsid w:val="00837562"/>
    <w:rsid w:val="0083760A"/>
    <w:rsid w:val="00837DF2"/>
    <w:rsid w:val="008404B2"/>
    <w:rsid w:val="00845520"/>
    <w:rsid w:val="00850C2A"/>
    <w:rsid w:val="008515A9"/>
    <w:rsid w:val="0085343C"/>
    <w:rsid w:val="00854909"/>
    <w:rsid w:val="00856989"/>
    <w:rsid w:val="0085765D"/>
    <w:rsid w:val="0085775F"/>
    <w:rsid w:val="008578E7"/>
    <w:rsid w:val="00860D5D"/>
    <w:rsid w:val="0086116E"/>
    <w:rsid w:val="008612B7"/>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4A14"/>
    <w:rsid w:val="008A4E10"/>
    <w:rsid w:val="008A7A21"/>
    <w:rsid w:val="008B09EC"/>
    <w:rsid w:val="008B1569"/>
    <w:rsid w:val="008B17C0"/>
    <w:rsid w:val="008B1E4B"/>
    <w:rsid w:val="008B3298"/>
    <w:rsid w:val="008B5B66"/>
    <w:rsid w:val="008B7593"/>
    <w:rsid w:val="008B7723"/>
    <w:rsid w:val="008C7791"/>
    <w:rsid w:val="008D2FD8"/>
    <w:rsid w:val="008D3074"/>
    <w:rsid w:val="008D4AE1"/>
    <w:rsid w:val="008D5B26"/>
    <w:rsid w:val="008D6AF0"/>
    <w:rsid w:val="008D6D13"/>
    <w:rsid w:val="008D72F1"/>
    <w:rsid w:val="008E08DA"/>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37AD"/>
    <w:rsid w:val="009641C7"/>
    <w:rsid w:val="009648A3"/>
    <w:rsid w:val="00964A94"/>
    <w:rsid w:val="00966060"/>
    <w:rsid w:val="00966FC5"/>
    <w:rsid w:val="00972CF6"/>
    <w:rsid w:val="00973A6A"/>
    <w:rsid w:val="009759F4"/>
    <w:rsid w:val="00976F0A"/>
    <w:rsid w:val="009776B3"/>
    <w:rsid w:val="00977B55"/>
    <w:rsid w:val="009800AB"/>
    <w:rsid w:val="0098150C"/>
    <w:rsid w:val="00981AA2"/>
    <w:rsid w:val="00981E83"/>
    <w:rsid w:val="00982B5F"/>
    <w:rsid w:val="00982FEA"/>
    <w:rsid w:val="00983917"/>
    <w:rsid w:val="00983AEB"/>
    <w:rsid w:val="0098494E"/>
    <w:rsid w:val="00985295"/>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0BE7"/>
    <w:rsid w:val="009E22B5"/>
    <w:rsid w:val="009E38E5"/>
    <w:rsid w:val="009E450D"/>
    <w:rsid w:val="009E5C50"/>
    <w:rsid w:val="009F38FF"/>
    <w:rsid w:val="009F5F42"/>
    <w:rsid w:val="009F7536"/>
    <w:rsid w:val="00A009B7"/>
    <w:rsid w:val="00A03B29"/>
    <w:rsid w:val="00A03B88"/>
    <w:rsid w:val="00A047E6"/>
    <w:rsid w:val="00A05970"/>
    <w:rsid w:val="00A10C74"/>
    <w:rsid w:val="00A10E91"/>
    <w:rsid w:val="00A11671"/>
    <w:rsid w:val="00A1251C"/>
    <w:rsid w:val="00A12712"/>
    <w:rsid w:val="00A13317"/>
    <w:rsid w:val="00A13968"/>
    <w:rsid w:val="00A151F4"/>
    <w:rsid w:val="00A15BF9"/>
    <w:rsid w:val="00A16C45"/>
    <w:rsid w:val="00A20CB9"/>
    <w:rsid w:val="00A21DF3"/>
    <w:rsid w:val="00A22A98"/>
    <w:rsid w:val="00A24007"/>
    <w:rsid w:val="00A265EF"/>
    <w:rsid w:val="00A2730D"/>
    <w:rsid w:val="00A300BB"/>
    <w:rsid w:val="00A331AE"/>
    <w:rsid w:val="00A33C3A"/>
    <w:rsid w:val="00A34203"/>
    <w:rsid w:val="00A35529"/>
    <w:rsid w:val="00A36A32"/>
    <w:rsid w:val="00A376A2"/>
    <w:rsid w:val="00A4352D"/>
    <w:rsid w:val="00A43E6F"/>
    <w:rsid w:val="00A446B1"/>
    <w:rsid w:val="00A47222"/>
    <w:rsid w:val="00A4738C"/>
    <w:rsid w:val="00A50A38"/>
    <w:rsid w:val="00A5258F"/>
    <w:rsid w:val="00A526C5"/>
    <w:rsid w:val="00A605B0"/>
    <w:rsid w:val="00A6159A"/>
    <w:rsid w:val="00A621C6"/>
    <w:rsid w:val="00A630B1"/>
    <w:rsid w:val="00A64CD6"/>
    <w:rsid w:val="00A651AD"/>
    <w:rsid w:val="00A66033"/>
    <w:rsid w:val="00A71E70"/>
    <w:rsid w:val="00A802FB"/>
    <w:rsid w:val="00A81ECC"/>
    <w:rsid w:val="00A82251"/>
    <w:rsid w:val="00A8257E"/>
    <w:rsid w:val="00A8292D"/>
    <w:rsid w:val="00A86000"/>
    <w:rsid w:val="00A87A81"/>
    <w:rsid w:val="00A9274F"/>
    <w:rsid w:val="00A93C9A"/>
    <w:rsid w:val="00A953EC"/>
    <w:rsid w:val="00A95A1B"/>
    <w:rsid w:val="00AA0E6F"/>
    <w:rsid w:val="00AA103F"/>
    <w:rsid w:val="00AA331D"/>
    <w:rsid w:val="00AA6815"/>
    <w:rsid w:val="00AA68FD"/>
    <w:rsid w:val="00AA71CA"/>
    <w:rsid w:val="00AB0349"/>
    <w:rsid w:val="00AB0508"/>
    <w:rsid w:val="00AB1067"/>
    <w:rsid w:val="00AB1142"/>
    <w:rsid w:val="00AB13D7"/>
    <w:rsid w:val="00AB14E5"/>
    <w:rsid w:val="00AB34D3"/>
    <w:rsid w:val="00AB5E38"/>
    <w:rsid w:val="00AB7C3A"/>
    <w:rsid w:val="00AC0B37"/>
    <w:rsid w:val="00AC28F0"/>
    <w:rsid w:val="00AC3D79"/>
    <w:rsid w:val="00AC4131"/>
    <w:rsid w:val="00AC4470"/>
    <w:rsid w:val="00AC45CF"/>
    <w:rsid w:val="00AC747F"/>
    <w:rsid w:val="00AC7851"/>
    <w:rsid w:val="00AC7916"/>
    <w:rsid w:val="00AD0509"/>
    <w:rsid w:val="00AD2C4F"/>
    <w:rsid w:val="00AD311D"/>
    <w:rsid w:val="00AD34AF"/>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2530"/>
    <w:rsid w:val="00B059B8"/>
    <w:rsid w:val="00B05FAC"/>
    <w:rsid w:val="00B06215"/>
    <w:rsid w:val="00B07261"/>
    <w:rsid w:val="00B07ABB"/>
    <w:rsid w:val="00B1105B"/>
    <w:rsid w:val="00B11690"/>
    <w:rsid w:val="00B11AF8"/>
    <w:rsid w:val="00B12A71"/>
    <w:rsid w:val="00B134AF"/>
    <w:rsid w:val="00B13E52"/>
    <w:rsid w:val="00B15D8E"/>
    <w:rsid w:val="00B20074"/>
    <w:rsid w:val="00B23263"/>
    <w:rsid w:val="00B278CD"/>
    <w:rsid w:val="00B310CA"/>
    <w:rsid w:val="00B33183"/>
    <w:rsid w:val="00B35859"/>
    <w:rsid w:val="00B35CC3"/>
    <w:rsid w:val="00B35F67"/>
    <w:rsid w:val="00B360F7"/>
    <w:rsid w:val="00B36CFB"/>
    <w:rsid w:val="00B3715E"/>
    <w:rsid w:val="00B41818"/>
    <w:rsid w:val="00B42CB7"/>
    <w:rsid w:val="00B47010"/>
    <w:rsid w:val="00B51ED7"/>
    <w:rsid w:val="00B52B1C"/>
    <w:rsid w:val="00B54088"/>
    <w:rsid w:val="00B543E2"/>
    <w:rsid w:val="00B5682A"/>
    <w:rsid w:val="00B60B64"/>
    <w:rsid w:val="00B60CD0"/>
    <w:rsid w:val="00B62DA1"/>
    <w:rsid w:val="00B66ADC"/>
    <w:rsid w:val="00B67F4A"/>
    <w:rsid w:val="00B701CB"/>
    <w:rsid w:val="00B70815"/>
    <w:rsid w:val="00B70A6D"/>
    <w:rsid w:val="00B71B99"/>
    <w:rsid w:val="00B7213D"/>
    <w:rsid w:val="00B72150"/>
    <w:rsid w:val="00B72A0F"/>
    <w:rsid w:val="00B733BB"/>
    <w:rsid w:val="00B76FAA"/>
    <w:rsid w:val="00B77290"/>
    <w:rsid w:val="00B77CDD"/>
    <w:rsid w:val="00B77EC2"/>
    <w:rsid w:val="00B80B2E"/>
    <w:rsid w:val="00B81E08"/>
    <w:rsid w:val="00B82A14"/>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4ACF"/>
    <w:rsid w:val="00BB6756"/>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5E"/>
    <w:rsid w:val="00BF4C8A"/>
    <w:rsid w:val="00BF69FF"/>
    <w:rsid w:val="00C0209B"/>
    <w:rsid w:val="00C03AC7"/>
    <w:rsid w:val="00C040AA"/>
    <w:rsid w:val="00C05304"/>
    <w:rsid w:val="00C074F9"/>
    <w:rsid w:val="00C1447C"/>
    <w:rsid w:val="00C15F93"/>
    <w:rsid w:val="00C20912"/>
    <w:rsid w:val="00C22F87"/>
    <w:rsid w:val="00C2501E"/>
    <w:rsid w:val="00C250C1"/>
    <w:rsid w:val="00C258F5"/>
    <w:rsid w:val="00C2616C"/>
    <w:rsid w:val="00C2759E"/>
    <w:rsid w:val="00C27E69"/>
    <w:rsid w:val="00C31131"/>
    <w:rsid w:val="00C31179"/>
    <w:rsid w:val="00C32529"/>
    <w:rsid w:val="00C33873"/>
    <w:rsid w:val="00C35163"/>
    <w:rsid w:val="00C35B65"/>
    <w:rsid w:val="00C37CF9"/>
    <w:rsid w:val="00C43E41"/>
    <w:rsid w:val="00C45F3B"/>
    <w:rsid w:val="00C51927"/>
    <w:rsid w:val="00C54A1E"/>
    <w:rsid w:val="00C55330"/>
    <w:rsid w:val="00C56852"/>
    <w:rsid w:val="00C56CCD"/>
    <w:rsid w:val="00C57758"/>
    <w:rsid w:val="00C60B60"/>
    <w:rsid w:val="00C62060"/>
    <w:rsid w:val="00C625D4"/>
    <w:rsid w:val="00C635F7"/>
    <w:rsid w:val="00C66061"/>
    <w:rsid w:val="00C67680"/>
    <w:rsid w:val="00C67A01"/>
    <w:rsid w:val="00C70F59"/>
    <w:rsid w:val="00C70FD6"/>
    <w:rsid w:val="00C73B28"/>
    <w:rsid w:val="00C77FA9"/>
    <w:rsid w:val="00C81444"/>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E61"/>
    <w:rsid w:val="00CB5F25"/>
    <w:rsid w:val="00CC0A1F"/>
    <w:rsid w:val="00CC0C80"/>
    <w:rsid w:val="00CC2975"/>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46E"/>
    <w:rsid w:val="00D04761"/>
    <w:rsid w:val="00D06CDA"/>
    <w:rsid w:val="00D07BDF"/>
    <w:rsid w:val="00D109C8"/>
    <w:rsid w:val="00D11284"/>
    <w:rsid w:val="00D1209F"/>
    <w:rsid w:val="00D12A15"/>
    <w:rsid w:val="00D13928"/>
    <w:rsid w:val="00D13D7B"/>
    <w:rsid w:val="00D14B50"/>
    <w:rsid w:val="00D21481"/>
    <w:rsid w:val="00D2149F"/>
    <w:rsid w:val="00D21B21"/>
    <w:rsid w:val="00D24C5C"/>
    <w:rsid w:val="00D25E88"/>
    <w:rsid w:val="00D26DBB"/>
    <w:rsid w:val="00D301F5"/>
    <w:rsid w:val="00D3271D"/>
    <w:rsid w:val="00D3451C"/>
    <w:rsid w:val="00D34745"/>
    <w:rsid w:val="00D35694"/>
    <w:rsid w:val="00D4183C"/>
    <w:rsid w:val="00D429F3"/>
    <w:rsid w:val="00D44388"/>
    <w:rsid w:val="00D455DF"/>
    <w:rsid w:val="00D46909"/>
    <w:rsid w:val="00D46A52"/>
    <w:rsid w:val="00D47214"/>
    <w:rsid w:val="00D47B83"/>
    <w:rsid w:val="00D47BBA"/>
    <w:rsid w:val="00D5027F"/>
    <w:rsid w:val="00D52B67"/>
    <w:rsid w:val="00D531CB"/>
    <w:rsid w:val="00D5426F"/>
    <w:rsid w:val="00D54943"/>
    <w:rsid w:val="00D56A52"/>
    <w:rsid w:val="00D60BBA"/>
    <w:rsid w:val="00D62FB4"/>
    <w:rsid w:val="00D6338D"/>
    <w:rsid w:val="00D65269"/>
    <w:rsid w:val="00D67353"/>
    <w:rsid w:val="00D673DB"/>
    <w:rsid w:val="00D67ED3"/>
    <w:rsid w:val="00D703AF"/>
    <w:rsid w:val="00D70BDB"/>
    <w:rsid w:val="00D71203"/>
    <w:rsid w:val="00D71FDB"/>
    <w:rsid w:val="00D72875"/>
    <w:rsid w:val="00D75244"/>
    <w:rsid w:val="00D75751"/>
    <w:rsid w:val="00D77AB1"/>
    <w:rsid w:val="00D816DB"/>
    <w:rsid w:val="00D87356"/>
    <w:rsid w:val="00D87552"/>
    <w:rsid w:val="00D87FE1"/>
    <w:rsid w:val="00D91A32"/>
    <w:rsid w:val="00D92DC0"/>
    <w:rsid w:val="00D92EB1"/>
    <w:rsid w:val="00D92FC6"/>
    <w:rsid w:val="00D93445"/>
    <w:rsid w:val="00D9666B"/>
    <w:rsid w:val="00D969C4"/>
    <w:rsid w:val="00DA098F"/>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7032"/>
    <w:rsid w:val="00DD014C"/>
    <w:rsid w:val="00DD4A2D"/>
    <w:rsid w:val="00DD50A3"/>
    <w:rsid w:val="00DD6F76"/>
    <w:rsid w:val="00DE04BA"/>
    <w:rsid w:val="00DE0F49"/>
    <w:rsid w:val="00DE0F94"/>
    <w:rsid w:val="00DE3366"/>
    <w:rsid w:val="00DE4D36"/>
    <w:rsid w:val="00DE591C"/>
    <w:rsid w:val="00DE6B4B"/>
    <w:rsid w:val="00DE7DCE"/>
    <w:rsid w:val="00DF2589"/>
    <w:rsid w:val="00DF2859"/>
    <w:rsid w:val="00DF2AAF"/>
    <w:rsid w:val="00DF5214"/>
    <w:rsid w:val="00DF5E99"/>
    <w:rsid w:val="00DF5FC5"/>
    <w:rsid w:val="00DF60D7"/>
    <w:rsid w:val="00DF7966"/>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5879"/>
    <w:rsid w:val="00E26B02"/>
    <w:rsid w:val="00E278AF"/>
    <w:rsid w:val="00E32582"/>
    <w:rsid w:val="00E34130"/>
    <w:rsid w:val="00E34B36"/>
    <w:rsid w:val="00E40551"/>
    <w:rsid w:val="00E40639"/>
    <w:rsid w:val="00E41928"/>
    <w:rsid w:val="00E41E4F"/>
    <w:rsid w:val="00E43056"/>
    <w:rsid w:val="00E444AB"/>
    <w:rsid w:val="00E46B5B"/>
    <w:rsid w:val="00E47C59"/>
    <w:rsid w:val="00E501D7"/>
    <w:rsid w:val="00E50CC2"/>
    <w:rsid w:val="00E517AC"/>
    <w:rsid w:val="00E51E87"/>
    <w:rsid w:val="00E52817"/>
    <w:rsid w:val="00E52CAA"/>
    <w:rsid w:val="00E52CAE"/>
    <w:rsid w:val="00E541DB"/>
    <w:rsid w:val="00E54777"/>
    <w:rsid w:val="00E5655D"/>
    <w:rsid w:val="00E6096C"/>
    <w:rsid w:val="00E61442"/>
    <w:rsid w:val="00E61FC1"/>
    <w:rsid w:val="00E64869"/>
    <w:rsid w:val="00E64954"/>
    <w:rsid w:val="00E6520C"/>
    <w:rsid w:val="00E66BC3"/>
    <w:rsid w:val="00E7046E"/>
    <w:rsid w:val="00E75C37"/>
    <w:rsid w:val="00E763DB"/>
    <w:rsid w:val="00E803D5"/>
    <w:rsid w:val="00E806DA"/>
    <w:rsid w:val="00E839B7"/>
    <w:rsid w:val="00E83ADE"/>
    <w:rsid w:val="00E86B6B"/>
    <w:rsid w:val="00E9150D"/>
    <w:rsid w:val="00E9197C"/>
    <w:rsid w:val="00E9274E"/>
    <w:rsid w:val="00E9425A"/>
    <w:rsid w:val="00E944AE"/>
    <w:rsid w:val="00E94A42"/>
    <w:rsid w:val="00E95F9D"/>
    <w:rsid w:val="00E97A59"/>
    <w:rsid w:val="00EA105F"/>
    <w:rsid w:val="00EA1372"/>
    <w:rsid w:val="00EA262E"/>
    <w:rsid w:val="00EA2F4C"/>
    <w:rsid w:val="00EA33DB"/>
    <w:rsid w:val="00EA5C6A"/>
    <w:rsid w:val="00EA6AC7"/>
    <w:rsid w:val="00EB013C"/>
    <w:rsid w:val="00EB027A"/>
    <w:rsid w:val="00EB058E"/>
    <w:rsid w:val="00EB1643"/>
    <w:rsid w:val="00EB164D"/>
    <w:rsid w:val="00EB16C6"/>
    <w:rsid w:val="00EB2A41"/>
    <w:rsid w:val="00EB3983"/>
    <w:rsid w:val="00EB412C"/>
    <w:rsid w:val="00EB46A7"/>
    <w:rsid w:val="00EB4DA3"/>
    <w:rsid w:val="00EB4ED1"/>
    <w:rsid w:val="00EB546F"/>
    <w:rsid w:val="00EB6DE8"/>
    <w:rsid w:val="00EC0165"/>
    <w:rsid w:val="00EC10E6"/>
    <w:rsid w:val="00EC20CD"/>
    <w:rsid w:val="00EC4B5B"/>
    <w:rsid w:val="00EC75B6"/>
    <w:rsid w:val="00EC7C71"/>
    <w:rsid w:val="00ED088C"/>
    <w:rsid w:val="00ED0AD5"/>
    <w:rsid w:val="00ED1271"/>
    <w:rsid w:val="00ED2787"/>
    <w:rsid w:val="00ED56FD"/>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75E"/>
    <w:rsid w:val="00F13F8B"/>
    <w:rsid w:val="00F170F5"/>
    <w:rsid w:val="00F177C5"/>
    <w:rsid w:val="00F20ACE"/>
    <w:rsid w:val="00F21753"/>
    <w:rsid w:val="00F23600"/>
    <w:rsid w:val="00F23A95"/>
    <w:rsid w:val="00F24743"/>
    <w:rsid w:val="00F25C86"/>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369A"/>
    <w:rsid w:val="00FB4273"/>
    <w:rsid w:val="00FB5130"/>
    <w:rsid w:val="00FB54C8"/>
    <w:rsid w:val="00FB7254"/>
    <w:rsid w:val="00FC2E08"/>
    <w:rsid w:val="00FC36F1"/>
    <w:rsid w:val="00FC57F2"/>
    <w:rsid w:val="00FC7136"/>
    <w:rsid w:val="00FC7A12"/>
    <w:rsid w:val="00FD00D5"/>
    <w:rsid w:val="00FD0199"/>
    <w:rsid w:val="00FD42A7"/>
    <w:rsid w:val="00FD44E1"/>
    <w:rsid w:val="00FD6867"/>
    <w:rsid w:val="00FE08F7"/>
    <w:rsid w:val="00FE1E01"/>
    <w:rsid w:val="00FE26D5"/>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link w:val="B10"/>
    <w:uiPriority w:val="99"/>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 w:type="character" w:customStyle="1" w:styleId="B10">
    <w:name w:val="B1 (文字)"/>
    <w:link w:val="B1"/>
    <w:uiPriority w:val="99"/>
    <w:locked/>
    <w:rsid w:val="00C56CC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7473">
      <w:bodyDiv w:val="1"/>
      <w:marLeft w:val="0"/>
      <w:marRight w:val="0"/>
      <w:marTop w:val="0"/>
      <w:marBottom w:val="0"/>
      <w:divBdr>
        <w:top w:val="none" w:sz="0" w:space="0" w:color="auto"/>
        <w:left w:val="none" w:sz="0" w:space="0" w:color="auto"/>
        <w:bottom w:val="none" w:sz="0" w:space="0" w:color="auto"/>
        <w:right w:val="none" w:sz="0" w:space="0" w:color="auto"/>
      </w:divBdr>
    </w:div>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271981147">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342515410">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A87FB1B-95D5-4289-B860-277264559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Pages>
  <Words>422</Words>
  <Characters>2409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2826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Jun Tan</dc:creator>
  <cp:keywords/>
  <cp:lastModifiedBy>Tan, Jun 1. (Nokia - US/Arlington Heights)</cp:lastModifiedBy>
  <cp:revision>14</cp:revision>
  <cp:lastPrinted>2001-04-23T16:30:00Z</cp:lastPrinted>
  <dcterms:created xsi:type="dcterms:W3CDTF">2016-05-12T19:14:00Z</dcterms:created>
  <dcterms:modified xsi:type="dcterms:W3CDTF">2016-05-13T03:29:00Z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